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3D" w:rsidRPr="00C14FA8" w:rsidRDefault="00210E3D" w:rsidP="00C14FA8">
      <w:pPr>
        <w:jc w:val="center"/>
        <w:rPr>
          <w:b/>
          <w:caps/>
          <w:sz w:val="32"/>
          <w:szCs w:val="32"/>
        </w:rPr>
      </w:pPr>
      <w:r w:rsidRPr="00C14FA8">
        <w:rPr>
          <w:b/>
          <w:caps/>
          <w:sz w:val="32"/>
          <w:szCs w:val="32"/>
        </w:rPr>
        <w:t xml:space="preserve">Московский автомобильно-дорожный </w:t>
      </w:r>
      <w:r w:rsidR="00C14FA8" w:rsidRPr="00C14FA8">
        <w:rPr>
          <w:b/>
          <w:caps/>
          <w:sz w:val="32"/>
          <w:szCs w:val="32"/>
        </w:rPr>
        <w:br/>
      </w:r>
      <w:r w:rsidRPr="00C14FA8">
        <w:rPr>
          <w:b/>
          <w:caps/>
          <w:sz w:val="32"/>
          <w:szCs w:val="32"/>
        </w:rPr>
        <w:t>государственный технический университет (МАДИ)</w:t>
      </w:r>
    </w:p>
    <w:p w:rsidR="00210E3D" w:rsidRDefault="00210E3D">
      <w:pPr>
        <w:rPr>
          <w:sz w:val="28"/>
          <w:szCs w:val="28"/>
        </w:rPr>
      </w:pPr>
    </w:p>
    <w:p w:rsidR="00C14FA8" w:rsidRPr="00C14FA8" w:rsidRDefault="00C14FA8">
      <w:pPr>
        <w:rPr>
          <w:sz w:val="28"/>
          <w:szCs w:val="28"/>
        </w:rPr>
      </w:pPr>
    </w:p>
    <w:p w:rsidR="00210E3D" w:rsidRPr="00C14FA8" w:rsidRDefault="00210E3D" w:rsidP="00C14FA8">
      <w:pPr>
        <w:jc w:val="center"/>
        <w:rPr>
          <w:caps/>
          <w:sz w:val="28"/>
          <w:szCs w:val="28"/>
        </w:rPr>
      </w:pPr>
      <w:r w:rsidRPr="00C14FA8">
        <w:rPr>
          <w:caps/>
          <w:sz w:val="28"/>
          <w:szCs w:val="28"/>
        </w:rPr>
        <w:t>Кафедра эксплуатации автомобильного транспорта и автосервиса</w:t>
      </w:r>
    </w:p>
    <w:p w:rsidR="00210E3D" w:rsidRPr="00C14FA8" w:rsidRDefault="00210E3D">
      <w:pPr>
        <w:rPr>
          <w:sz w:val="28"/>
          <w:szCs w:val="28"/>
        </w:rPr>
      </w:pPr>
    </w:p>
    <w:p w:rsidR="00210E3D" w:rsidRPr="00C14FA8" w:rsidRDefault="00210E3D">
      <w:pPr>
        <w:rPr>
          <w:sz w:val="28"/>
          <w:szCs w:val="28"/>
        </w:rPr>
      </w:pPr>
    </w:p>
    <w:p w:rsidR="00C14FA8" w:rsidRPr="00C14FA8" w:rsidRDefault="00C14FA8">
      <w:pPr>
        <w:rPr>
          <w:sz w:val="28"/>
          <w:szCs w:val="28"/>
        </w:rPr>
      </w:pPr>
    </w:p>
    <w:p w:rsidR="000405F9" w:rsidRPr="00C14FA8" w:rsidRDefault="00C14FA8" w:rsidP="00C14FA8">
      <w:pPr>
        <w:jc w:val="center"/>
        <w:rPr>
          <w:b/>
          <w:caps/>
          <w:sz w:val="36"/>
          <w:szCs w:val="36"/>
        </w:rPr>
      </w:pPr>
      <w:r w:rsidRPr="00C14FA8">
        <w:rPr>
          <w:b/>
          <w:caps/>
          <w:sz w:val="36"/>
          <w:szCs w:val="36"/>
        </w:rPr>
        <w:t>Доклад</w:t>
      </w:r>
    </w:p>
    <w:p w:rsidR="00C14FA8" w:rsidRPr="00C14FA8" w:rsidRDefault="00C14FA8" w:rsidP="00C14FA8">
      <w:pPr>
        <w:spacing w:after="0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на тему:</w:t>
      </w:r>
    </w:p>
    <w:p w:rsidR="00C64E85" w:rsidRPr="00C14FA8" w:rsidRDefault="00C14FA8" w:rsidP="00C14FA8">
      <w:pPr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«</w:t>
      </w:r>
      <w:r w:rsidR="000405F9" w:rsidRPr="00C14FA8">
        <w:rPr>
          <w:sz w:val="28"/>
          <w:szCs w:val="28"/>
        </w:rPr>
        <w:t>Профессиональная деятельность дипломированного специалиста автомобильного транспорта</w:t>
      </w:r>
      <w:r w:rsidRPr="00C14FA8">
        <w:rPr>
          <w:sz w:val="28"/>
          <w:szCs w:val="28"/>
        </w:rPr>
        <w:t>»</w:t>
      </w:r>
    </w:p>
    <w:p w:rsidR="00C14FA8" w:rsidRPr="00C14FA8" w:rsidRDefault="00C14FA8" w:rsidP="00263308">
      <w:pPr>
        <w:spacing w:line="360" w:lineRule="auto"/>
        <w:rPr>
          <w:sz w:val="28"/>
          <w:szCs w:val="28"/>
        </w:rPr>
      </w:pPr>
    </w:p>
    <w:p w:rsidR="00C14FA8" w:rsidRPr="00C14FA8" w:rsidRDefault="00C14FA8" w:rsidP="00263308">
      <w:pPr>
        <w:spacing w:line="360" w:lineRule="auto"/>
        <w:rPr>
          <w:sz w:val="28"/>
          <w:szCs w:val="28"/>
        </w:rPr>
      </w:pPr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Подготовил:</w:t>
      </w:r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Ученица 11 «О» класса</w:t>
      </w:r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Центра образования №1865</w:t>
      </w:r>
    </w:p>
    <w:p w:rsidR="00C14FA8" w:rsidRPr="00C14FA8" w:rsidRDefault="00C14FA8" w:rsidP="00C14FA8">
      <w:pPr>
        <w:spacing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Осадчая Ирина Евгеньевна</w:t>
      </w:r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>Руководитель:</w:t>
      </w:r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r w:rsidRPr="00C14FA8">
        <w:rPr>
          <w:sz w:val="28"/>
          <w:szCs w:val="28"/>
        </w:rPr>
        <w:t xml:space="preserve">Зав. кафедрой </w:t>
      </w:r>
      <w:proofErr w:type="spellStart"/>
      <w:r w:rsidRPr="00C14FA8">
        <w:rPr>
          <w:sz w:val="28"/>
          <w:szCs w:val="28"/>
        </w:rPr>
        <w:t>ЭАТиС</w:t>
      </w:r>
      <w:proofErr w:type="spellEnd"/>
    </w:p>
    <w:p w:rsidR="00C14FA8" w:rsidRPr="00C14FA8" w:rsidRDefault="00C14FA8" w:rsidP="00C14FA8">
      <w:pPr>
        <w:spacing w:after="0" w:line="360" w:lineRule="auto"/>
        <w:ind w:left="5103"/>
        <w:jc w:val="center"/>
        <w:rPr>
          <w:sz w:val="28"/>
          <w:szCs w:val="28"/>
        </w:rPr>
      </w:pPr>
      <w:proofErr w:type="spellStart"/>
      <w:r w:rsidRPr="00C14FA8">
        <w:rPr>
          <w:sz w:val="28"/>
          <w:szCs w:val="28"/>
        </w:rPr>
        <w:t>Д.п.н</w:t>
      </w:r>
      <w:proofErr w:type="spellEnd"/>
      <w:r w:rsidRPr="00C14FA8">
        <w:rPr>
          <w:sz w:val="28"/>
          <w:szCs w:val="28"/>
        </w:rPr>
        <w:t>., профессор</w:t>
      </w:r>
    </w:p>
    <w:p w:rsidR="00C14FA8" w:rsidRPr="00C14FA8" w:rsidRDefault="00C14FA8" w:rsidP="00C14FA8">
      <w:pPr>
        <w:spacing w:line="360" w:lineRule="auto"/>
        <w:ind w:left="5103"/>
        <w:jc w:val="center"/>
        <w:rPr>
          <w:sz w:val="28"/>
          <w:szCs w:val="28"/>
        </w:rPr>
      </w:pPr>
      <w:proofErr w:type="spellStart"/>
      <w:r w:rsidRPr="00C14FA8">
        <w:rPr>
          <w:sz w:val="28"/>
          <w:szCs w:val="28"/>
        </w:rPr>
        <w:t>Ременцов</w:t>
      </w:r>
      <w:proofErr w:type="spellEnd"/>
      <w:r w:rsidRPr="00C14FA8">
        <w:rPr>
          <w:sz w:val="28"/>
          <w:szCs w:val="28"/>
        </w:rPr>
        <w:t xml:space="preserve"> Андрей Николаевич</w:t>
      </w:r>
    </w:p>
    <w:p w:rsidR="00C14FA8" w:rsidRDefault="00C14FA8" w:rsidP="00263308">
      <w:pPr>
        <w:spacing w:line="360" w:lineRule="auto"/>
        <w:rPr>
          <w:sz w:val="28"/>
          <w:szCs w:val="28"/>
        </w:rPr>
      </w:pPr>
    </w:p>
    <w:p w:rsidR="00C14FA8" w:rsidRPr="00C14FA8" w:rsidRDefault="00C14FA8" w:rsidP="00263308">
      <w:pPr>
        <w:spacing w:line="360" w:lineRule="auto"/>
        <w:rPr>
          <w:sz w:val="28"/>
          <w:szCs w:val="28"/>
        </w:rPr>
      </w:pPr>
    </w:p>
    <w:p w:rsidR="003F21C8" w:rsidRDefault="00C14FA8" w:rsidP="00C14FA8">
      <w:pPr>
        <w:spacing w:line="360" w:lineRule="auto"/>
        <w:jc w:val="center"/>
        <w:rPr>
          <w:b/>
          <w:sz w:val="28"/>
          <w:szCs w:val="28"/>
        </w:rPr>
      </w:pPr>
      <w:r w:rsidRPr="00C14FA8">
        <w:rPr>
          <w:sz w:val="28"/>
          <w:szCs w:val="28"/>
        </w:rPr>
        <w:t>Москва 2013</w:t>
      </w:r>
      <w:r w:rsidR="003F21C8">
        <w:rPr>
          <w:b/>
          <w:sz w:val="28"/>
          <w:szCs w:val="28"/>
        </w:rPr>
        <w:br w:type="page"/>
      </w:r>
    </w:p>
    <w:p w:rsidR="00C14FA8" w:rsidRPr="00C14FA8" w:rsidRDefault="00C14FA8" w:rsidP="00C14FA8">
      <w:pPr>
        <w:jc w:val="center"/>
        <w:rPr>
          <w:b/>
          <w:sz w:val="32"/>
          <w:szCs w:val="32"/>
        </w:rPr>
      </w:pPr>
      <w:r w:rsidRPr="00C14FA8">
        <w:rPr>
          <w:b/>
          <w:sz w:val="32"/>
          <w:szCs w:val="32"/>
        </w:rPr>
        <w:lastRenderedPageBreak/>
        <w:t>Цель и задачи работы</w:t>
      </w:r>
    </w:p>
    <w:p w:rsidR="000405F9" w:rsidRPr="00263308" w:rsidRDefault="000405F9" w:rsidP="00C14FA8">
      <w:pPr>
        <w:spacing w:line="360" w:lineRule="auto"/>
        <w:ind w:firstLine="709"/>
        <w:jc w:val="both"/>
        <w:rPr>
          <w:sz w:val="28"/>
          <w:szCs w:val="28"/>
        </w:rPr>
      </w:pPr>
      <w:r w:rsidRPr="00263308">
        <w:rPr>
          <w:b/>
          <w:sz w:val="28"/>
          <w:szCs w:val="28"/>
        </w:rPr>
        <w:t>Целью</w:t>
      </w:r>
      <w:r w:rsidRPr="00263308">
        <w:rPr>
          <w:sz w:val="28"/>
          <w:szCs w:val="28"/>
        </w:rPr>
        <w:t xml:space="preserve"> данной работы является формирование у слушателей представления о будущей профессиональной деятельности</w:t>
      </w:r>
      <w:r w:rsidR="00263308">
        <w:rPr>
          <w:sz w:val="28"/>
          <w:szCs w:val="28"/>
        </w:rPr>
        <w:t>,</w:t>
      </w:r>
      <w:r w:rsidRPr="00263308">
        <w:rPr>
          <w:sz w:val="28"/>
          <w:szCs w:val="28"/>
        </w:rPr>
        <w:t xml:space="preserve"> выполняемых должностных и функциональных задачах, возможных путях профессионального роста.</w:t>
      </w:r>
    </w:p>
    <w:p w:rsidR="00C14FA8" w:rsidRDefault="000405F9" w:rsidP="00C14FA8">
      <w:pPr>
        <w:spacing w:line="360" w:lineRule="auto"/>
        <w:ind w:firstLine="709"/>
        <w:rPr>
          <w:sz w:val="28"/>
          <w:szCs w:val="28"/>
        </w:rPr>
      </w:pPr>
      <w:r w:rsidRPr="00263308">
        <w:rPr>
          <w:b/>
          <w:sz w:val="28"/>
          <w:szCs w:val="28"/>
        </w:rPr>
        <w:t>Задачи</w:t>
      </w:r>
      <w:r w:rsidR="00C14FA8">
        <w:rPr>
          <w:sz w:val="28"/>
          <w:szCs w:val="28"/>
        </w:rPr>
        <w:t xml:space="preserve"> работы</w:t>
      </w:r>
      <w:r w:rsidRPr="00263308">
        <w:rPr>
          <w:b/>
          <w:sz w:val="28"/>
          <w:szCs w:val="28"/>
        </w:rPr>
        <w:t>:</w:t>
      </w:r>
    </w:p>
    <w:p w:rsidR="00C14FA8" w:rsidRPr="00C14FA8" w:rsidRDefault="000405F9" w:rsidP="00C14FA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4FA8">
        <w:rPr>
          <w:sz w:val="28"/>
          <w:szCs w:val="28"/>
        </w:rPr>
        <w:t>анализ кадрового состава предпри</w:t>
      </w:r>
      <w:r w:rsidR="00C14FA8" w:rsidRPr="00C14FA8">
        <w:rPr>
          <w:sz w:val="28"/>
          <w:szCs w:val="28"/>
        </w:rPr>
        <w:t>ятий автомобильного транспорта;</w:t>
      </w:r>
    </w:p>
    <w:p w:rsidR="00C14FA8" w:rsidRPr="00C14FA8" w:rsidRDefault="000405F9" w:rsidP="00C14FA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14FA8">
        <w:rPr>
          <w:sz w:val="28"/>
          <w:szCs w:val="28"/>
        </w:rPr>
        <w:t>сбор и анализ основных должностных и функциональных обязанностей специалистов автомобильного</w:t>
      </w:r>
      <w:r w:rsidR="00C14FA8" w:rsidRPr="00C14FA8">
        <w:rPr>
          <w:sz w:val="28"/>
          <w:szCs w:val="28"/>
        </w:rPr>
        <w:t xml:space="preserve"> транспорта;</w:t>
      </w:r>
    </w:p>
    <w:p w:rsidR="000405F9" w:rsidRPr="00610036" w:rsidRDefault="000405F9" w:rsidP="00C14FA8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10036">
        <w:rPr>
          <w:sz w:val="28"/>
          <w:szCs w:val="28"/>
        </w:rPr>
        <w:t xml:space="preserve">формирование и анализ основных путей профессионального роста </w:t>
      </w:r>
      <w:r w:rsidR="00263308" w:rsidRPr="00610036">
        <w:rPr>
          <w:sz w:val="28"/>
          <w:szCs w:val="28"/>
        </w:rPr>
        <w:t>специалиста</w:t>
      </w:r>
      <w:r w:rsidR="00C14FA8" w:rsidRPr="00610036">
        <w:rPr>
          <w:sz w:val="28"/>
          <w:szCs w:val="28"/>
        </w:rPr>
        <w:t xml:space="preserve"> автомобильного транспорта</w:t>
      </w:r>
      <w:r w:rsidRPr="00610036">
        <w:rPr>
          <w:sz w:val="28"/>
          <w:szCs w:val="28"/>
        </w:rPr>
        <w:t>.</w:t>
      </w:r>
    </w:p>
    <w:p w:rsidR="00C14FA8" w:rsidRPr="00263308" w:rsidRDefault="00C14FA8" w:rsidP="00263308">
      <w:pPr>
        <w:spacing w:line="360" w:lineRule="auto"/>
        <w:rPr>
          <w:sz w:val="28"/>
          <w:szCs w:val="28"/>
        </w:rPr>
      </w:pPr>
    </w:p>
    <w:p w:rsidR="000405F9" w:rsidRPr="00C14FA8" w:rsidRDefault="000405F9" w:rsidP="00C14FA8">
      <w:pPr>
        <w:jc w:val="center"/>
        <w:rPr>
          <w:b/>
          <w:sz w:val="32"/>
          <w:szCs w:val="32"/>
        </w:rPr>
      </w:pPr>
      <w:r w:rsidRPr="00C14FA8">
        <w:rPr>
          <w:b/>
          <w:sz w:val="32"/>
          <w:szCs w:val="32"/>
        </w:rPr>
        <w:t>Состояние вопроса</w:t>
      </w:r>
    </w:p>
    <w:p w:rsidR="000405F9" w:rsidRPr="00545AD5" w:rsidRDefault="000405F9" w:rsidP="00263308">
      <w:pPr>
        <w:spacing w:line="360" w:lineRule="auto"/>
        <w:ind w:firstLine="720"/>
        <w:jc w:val="both"/>
        <w:rPr>
          <w:sz w:val="28"/>
        </w:rPr>
      </w:pPr>
      <w:proofErr w:type="gramStart"/>
      <w:r w:rsidRPr="00545AD5">
        <w:rPr>
          <w:sz w:val="28"/>
        </w:rPr>
        <w:t>Усложнение конструкции</w:t>
      </w:r>
      <w:r>
        <w:rPr>
          <w:sz w:val="28"/>
        </w:rPr>
        <w:t xml:space="preserve"> автомобилей, повышение требова</w:t>
      </w:r>
      <w:r w:rsidRPr="00545AD5">
        <w:rPr>
          <w:sz w:val="28"/>
        </w:rPr>
        <w:t xml:space="preserve">ний безопасности движения и экологии, применение компьютерных систем управления рабочими процессами, средств повышения экологических показателей автомобилей, ужесточение экологических, санитарных и других </w:t>
      </w:r>
      <w:r w:rsidRPr="00805C97">
        <w:rPr>
          <w:sz w:val="28"/>
        </w:rPr>
        <w:t>требований к состоянию транспортных средств и п</w:t>
      </w:r>
      <w:r w:rsidR="00C14FA8">
        <w:rPr>
          <w:sz w:val="28"/>
        </w:rPr>
        <w:t>роизводственно-технической базе</w:t>
      </w:r>
      <w:r w:rsidRPr="00805C97">
        <w:rPr>
          <w:sz w:val="28"/>
        </w:rPr>
        <w:t xml:space="preserve"> предъявляют более жесткие требования к персоналу и специалистам, главным содержанием которых является выполнение соответствующих услуг и работ под контролем и руководством дипломированного специалиста-</w:t>
      </w:r>
      <w:r w:rsidRPr="00545AD5">
        <w:rPr>
          <w:sz w:val="28"/>
        </w:rPr>
        <w:t>профессионала независимо от места выполнения</w:t>
      </w:r>
      <w:proofErr w:type="gramEnd"/>
      <w:r w:rsidRPr="00545AD5">
        <w:rPr>
          <w:sz w:val="28"/>
        </w:rPr>
        <w:t>, принадлежности, размера парка и условий работы автомобилей.</w:t>
      </w:r>
    </w:p>
    <w:p w:rsidR="000405F9" w:rsidRPr="00F9112F" w:rsidRDefault="000405F9" w:rsidP="0026330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Автотранспортные средства эксплуатируются в</w:t>
      </w:r>
      <w:r w:rsidRPr="00F9112F">
        <w:rPr>
          <w:sz w:val="28"/>
        </w:rPr>
        <w:t xml:space="preserve"> государственны</w:t>
      </w:r>
      <w:r>
        <w:rPr>
          <w:sz w:val="28"/>
        </w:rPr>
        <w:t>х и</w:t>
      </w:r>
      <w:r w:rsidRPr="00F9112F">
        <w:rPr>
          <w:sz w:val="28"/>
        </w:rPr>
        <w:t xml:space="preserve"> муниципальны</w:t>
      </w:r>
      <w:r>
        <w:rPr>
          <w:sz w:val="28"/>
        </w:rPr>
        <w:t>х</w:t>
      </w:r>
      <w:r w:rsidRPr="00F9112F">
        <w:rPr>
          <w:sz w:val="28"/>
        </w:rPr>
        <w:t xml:space="preserve"> </w:t>
      </w:r>
      <w:r>
        <w:rPr>
          <w:sz w:val="28"/>
        </w:rPr>
        <w:t>предприятиях,</w:t>
      </w:r>
      <w:r w:rsidRPr="00F9112F">
        <w:rPr>
          <w:sz w:val="28"/>
        </w:rPr>
        <w:t xml:space="preserve"> предприятия</w:t>
      </w:r>
      <w:r>
        <w:rPr>
          <w:sz w:val="28"/>
        </w:rPr>
        <w:t>х</w:t>
      </w:r>
      <w:r w:rsidRPr="00F9112F">
        <w:rPr>
          <w:sz w:val="28"/>
        </w:rPr>
        <w:t xml:space="preserve"> общест</w:t>
      </w:r>
      <w:r>
        <w:rPr>
          <w:sz w:val="28"/>
        </w:rPr>
        <w:t xml:space="preserve">венных организаций, </w:t>
      </w:r>
      <w:r w:rsidRPr="00F9112F">
        <w:rPr>
          <w:sz w:val="28"/>
        </w:rPr>
        <w:lastRenderedPageBreak/>
        <w:t>частны</w:t>
      </w:r>
      <w:r>
        <w:rPr>
          <w:sz w:val="28"/>
        </w:rPr>
        <w:t>х</w:t>
      </w:r>
      <w:r w:rsidRPr="00F9112F">
        <w:rPr>
          <w:sz w:val="28"/>
        </w:rPr>
        <w:t xml:space="preserve"> предприятия</w:t>
      </w:r>
      <w:r>
        <w:rPr>
          <w:sz w:val="28"/>
        </w:rPr>
        <w:t>х,</w:t>
      </w:r>
      <w:r w:rsidRPr="00F9112F">
        <w:rPr>
          <w:sz w:val="28"/>
        </w:rPr>
        <w:t xml:space="preserve"> предприятия</w:t>
      </w:r>
      <w:r>
        <w:rPr>
          <w:sz w:val="28"/>
        </w:rPr>
        <w:t>х</w:t>
      </w:r>
      <w:r w:rsidRPr="00F9112F">
        <w:rPr>
          <w:sz w:val="28"/>
        </w:rPr>
        <w:t xml:space="preserve"> смешанной собственности </w:t>
      </w:r>
      <w:r>
        <w:rPr>
          <w:sz w:val="28"/>
        </w:rPr>
        <w:t>и</w:t>
      </w:r>
      <w:r w:rsidRPr="00F9112F">
        <w:rPr>
          <w:sz w:val="28"/>
        </w:rPr>
        <w:t xml:space="preserve"> </w:t>
      </w:r>
      <w:r>
        <w:rPr>
          <w:sz w:val="28"/>
        </w:rPr>
        <w:t xml:space="preserve">индивидуальными </w:t>
      </w:r>
      <w:r w:rsidRPr="00F9112F">
        <w:rPr>
          <w:sz w:val="28"/>
        </w:rPr>
        <w:t>предпринимател</w:t>
      </w:r>
      <w:r>
        <w:rPr>
          <w:sz w:val="28"/>
        </w:rPr>
        <w:t>ям</w:t>
      </w:r>
      <w:r w:rsidRPr="00F9112F">
        <w:rPr>
          <w:sz w:val="28"/>
        </w:rPr>
        <w:t>и.</w:t>
      </w:r>
      <w:r>
        <w:rPr>
          <w:sz w:val="28"/>
        </w:rPr>
        <w:t xml:space="preserve"> Указанные предприятия всех форм собственности имеют дипломированных специалистов автомобильного профиля.</w:t>
      </w:r>
    </w:p>
    <w:p w:rsidR="000405F9" w:rsidRDefault="000405F9" w:rsidP="0026330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Специалисты автомобильного транспорта работают в предприятиях, осуществляющи</w:t>
      </w:r>
      <w:r w:rsidR="00C14FA8">
        <w:rPr>
          <w:sz w:val="28"/>
        </w:rPr>
        <w:t>х</w:t>
      </w:r>
      <w:r>
        <w:rPr>
          <w:sz w:val="28"/>
        </w:rPr>
        <w:t xml:space="preserve"> автобусные и грузовые перевозки (в том числе городские, междугородные и международные) и перевозки легковыми автомобилями, а также в предприятиях автомобильного сервиса.</w:t>
      </w:r>
    </w:p>
    <w:p w:rsidR="00C14FA8" w:rsidRDefault="00C14FA8" w:rsidP="00263308">
      <w:pPr>
        <w:spacing w:line="360" w:lineRule="auto"/>
        <w:ind w:firstLine="720"/>
        <w:jc w:val="both"/>
        <w:rPr>
          <w:sz w:val="28"/>
        </w:rPr>
      </w:pPr>
    </w:p>
    <w:p w:rsidR="000405F9" w:rsidRPr="00C14FA8" w:rsidRDefault="00610036" w:rsidP="00C14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Персонал автомобильного транспорта, его деятельность</w:t>
      </w:r>
    </w:p>
    <w:p w:rsidR="007B4587" w:rsidRPr="00DD09A6" w:rsidRDefault="007B4587" w:rsidP="00C14FA8">
      <w:pPr>
        <w:spacing w:line="360" w:lineRule="auto"/>
        <w:ind w:firstLine="709"/>
        <w:jc w:val="both"/>
        <w:rPr>
          <w:sz w:val="28"/>
          <w:szCs w:val="28"/>
        </w:rPr>
      </w:pPr>
      <w:r w:rsidRPr="00DD09A6">
        <w:rPr>
          <w:sz w:val="28"/>
          <w:szCs w:val="28"/>
        </w:rPr>
        <w:t xml:space="preserve">Анализ функциональных обязанностей проводился на основании организационной структуры автобусных парков (рис. </w:t>
      </w:r>
      <w:r>
        <w:rPr>
          <w:sz w:val="28"/>
          <w:szCs w:val="28"/>
        </w:rPr>
        <w:t>1.</w:t>
      </w:r>
      <w:r w:rsidRPr="00DD09A6">
        <w:rPr>
          <w:sz w:val="28"/>
          <w:szCs w:val="28"/>
        </w:rPr>
        <w:t>1)</w:t>
      </w:r>
      <w:r w:rsidR="00610036">
        <w:rPr>
          <w:sz w:val="28"/>
          <w:szCs w:val="28"/>
        </w:rPr>
        <w:t xml:space="preserve"> и на примере</w:t>
      </w:r>
      <w:r w:rsidRPr="00DD09A6">
        <w:rPr>
          <w:sz w:val="28"/>
          <w:szCs w:val="28"/>
        </w:rPr>
        <w:t xml:space="preserve"> должностных инструкций и функциона</w:t>
      </w:r>
      <w:bookmarkStart w:id="0" w:name="_GoBack"/>
      <w:bookmarkEnd w:id="0"/>
      <w:r w:rsidRPr="00DD09A6">
        <w:rPr>
          <w:sz w:val="28"/>
          <w:szCs w:val="28"/>
        </w:rPr>
        <w:t xml:space="preserve">льных обязанностей специалистов </w:t>
      </w:r>
      <w:r w:rsidR="00610036">
        <w:rPr>
          <w:sz w:val="28"/>
          <w:szCs w:val="28"/>
        </w:rPr>
        <w:t>по контролю технического состояния автобусов</w:t>
      </w:r>
      <w:r w:rsidR="00263308">
        <w:rPr>
          <w:sz w:val="28"/>
          <w:szCs w:val="28"/>
        </w:rPr>
        <w:t>.</w:t>
      </w:r>
      <w:r w:rsidR="00C14FA8">
        <w:rPr>
          <w:sz w:val="28"/>
          <w:szCs w:val="28"/>
        </w:rPr>
        <w:t xml:space="preserve"> При а</w:t>
      </w:r>
      <w:r w:rsidRPr="00DD09A6">
        <w:rPr>
          <w:sz w:val="28"/>
          <w:szCs w:val="28"/>
        </w:rPr>
        <w:t>нализ</w:t>
      </w:r>
      <w:r w:rsidR="00C14FA8">
        <w:rPr>
          <w:sz w:val="28"/>
          <w:szCs w:val="28"/>
        </w:rPr>
        <w:t>е</w:t>
      </w:r>
      <w:r w:rsidRPr="00DD09A6">
        <w:rPr>
          <w:sz w:val="28"/>
          <w:szCs w:val="28"/>
        </w:rPr>
        <w:t xml:space="preserve"> </w:t>
      </w:r>
      <w:r w:rsidR="00C14FA8">
        <w:rPr>
          <w:sz w:val="28"/>
          <w:szCs w:val="28"/>
        </w:rPr>
        <w:t>учитывалась</w:t>
      </w:r>
      <w:r w:rsidRPr="00DD09A6">
        <w:rPr>
          <w:sz w:val="28"/>
          <w:szCs w:val="28"/>
        </w:rPr>
        <w:t xml:space="preserve"> степен</w:t>
      </w:r>
      <w:r w:rsidR="00C14FA8">
        <w:rPr>
          <w:sz w:val="28"/>
          <w:szCs w:val="28"/>
        </w:rPr>
        <w:t>ь</w:t>
      </w:r>
      <w:r w:rsidRPr="00DD09A6">
        <w:rPr>
          <w:sz w:val="28"/>
          <w:szCs w:val="28"/>
        </w:rPr>
        <w:t xml:space="preserve"> влияния конкретного специалиста на следующие показатели: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полнота контроля;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качество контроля;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регулярность контроля;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соблюдение технологий работ;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обеспечение безопасности работ;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наиболее полное использование информационных возможностей диагностического оборудования;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обоснованность выбора типа оборудования;</w:t>
      </w:r>
    </w:p>
    <w:p w:rsidR="007B4587" w:rsidRPr="00DD09A6" w:rsidRDefault="007B4587" w:rsidP="007B45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обоснованность определения упреждающих значений диагностических параметров;</w:t>
      </w:r>
    </w:p>
    <w:p w:rsidR="00610036" w:rsidRPr="00DD09A6" w:rsidRDefault="00610036" w:rsidP="006100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рациональность разработанных технологий;</w:t>
      </w:r>
    </w:p>
    <w:p w:rsidR="00610036" w:rsidRDefault="00610036" w:rsidP="0061003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lastRenderedPageBreak/>
        <w:t>знание конструкции автобусов, узлов, агрегатов, систем, обеспечивающих безопасность движения;</w:t>
      </w:r>
    </w:p>
    <w:p w:rsidR="007B4587" w:rsidRPr="007B4587" w:rsidRDefault="007B4587" w:rsidP="007B4587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6CE6F" wp14:editId="3D4A64F9">
            <wp:extent cx="5943600" cy="780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7"/>
                    <a:stretch/>
                  </pic:blipFill>
                  <pic:spPr bwMode="auto">
                    <a:xfrm>
                      <a:off x="0" y="0"/>
                      <a:ext cx="5940425" cy="779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587" w:rsidRDefault="007B4587" w:rsidP="00263308">
      <w:pPr>
        <w:spacing w:line="360" w:lineRule="auto"/>
        <w:jc w:val="center"/>
        <w:rPr>
          <w:b/>
          <w:sz w:val="28"/>
          <w:szCs w:val="28"/>
        </w:rPr>
      </w:pPr>
      <w:r w:rsidRPr="007B4587">
        <w:rPr>
          <w:b/>
          <w:sz w:val="28"/>
          <w:szCs w:val="28"/>
        </w:rPr>
        <w:t>Рис. 1. Организационная структура автобусного парка</w:t>
      </w:r>
    </w:p>
    <w:p w:rsidR="00F02F04" w:rsidRPr="00DD09A6" w:rsidRDefault="00F02F04" w:rsidP="00F02F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lastRenderedPageBreak/>
        <w:t>знание всех возможных неисправностей в узлах, агрегатах и системах, обеспечивающих безопасность движения;</w:t>
      </w:r>
    </w:p>
    <w:p w:rsidR="00F02F04" w:rsidRPr="00DD09A6" w:rsidRDefault="00F02F04" w:rsidP="00F02F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умение обнаружения всех возможных неисправностей в узлах, агрегатах и системах, обеспечивающих безопасность движения;</w:t>
      </w:r>
    </w:p>
    <w:p w:rsidR="00263308" w:rsidRPr="00DD09A6" w:rsidRDefault="00263308" w:rsidP="0026330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устранения</w:t>
      </w:r>
      <w:r w:rsidRPr="00DD09A6">
        <w:rPr>
          <w:sz w:val="28"/>
          <w:szCs w:val="28"/>
        </w:rPr>
        <w:t xml:space="preserve"> всех возможных неисправностей в узлах, агрегатах и системах, обеспечивающих безопасность движения</w:t>
      </w:r>
      <w:r>
        <w:rPr>
          <w:sz w:val="28"/>
          <w:szCs w:val="28"/>
        </w:rPr>
        <w:t>;</w:t>
      </w:r>
    </w:p>
    <w:p w:rsidR="00263308" w:rsidRPr="00DD09A6" w:rsidRDefault="00263308" w:rsidP="0026330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подготовленность к диагностированию автобусов с целью поиска неисправностей перед операциями ТО и ремонта, а также после их выполнения;</w:t>
      </w:r>
    </w:p>
    <w:p w:rsidR="00263308" w:rsidRPr="00DD09A6" w:rsidRDefault="00263308" w:rsidP="0026330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готовность к установке, отладке, обслуживанию, ремонту, тарировке и поверке диагностического оборудования;</w:t>
      </w:r>
    </w:p>
    <w:p w:rsidR="00263308" w:rsidRPr="00DD09A6" w:rsidRDefault="00263308" w:rsidP="0026330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подготовленность к принятию решения о допуске автобусов к эксплуатации, к оценке технического состояния автобусов перед выпуском и при возврате с линии, к поискам неисправностей по узлам, агрегатам и системам, обеспечивающим безопасность движения.</w:t>
      </w:r>
    </w:p>
    <w:p w:rsidR="007B4587" w:rsidRPr="00DD09A6" w:rsidRDefault="007B4587" w:rsidP="007B4587">
      <w:pPr>
        <w:spacing w:line="360" w:lineRule="auto"/>
        <w:ind w:firstLine="709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Анализ функциональных обязанностей и должностных инструкций позволил определить</w:t>
      </w:r>
      <w:r>
        <w:rPr>
          <w:sz w:val="28"/>
          <w:szCs w:val="28"/>
        </w:rPr>
        <w:t xml:space="preserve"> перечень должностей специалистов автобусных парков</w:t>
      </w:r>
      <w:r w:rsidRPr="00DD09A6">
        <w:rPr>
          <w:sz w:val="28"/>
          <w:szCs w:val="28"/>
        </w:rPr>
        <w:t>, обеспечивающих безопасность движения</w:t>
      </w:r>
      <w:r w:rsidR="00F02F04">
        <w:rPr>
          <w:sz w:val="28"/>
          <w:szCs w:val="28"/>
        </w:rPr>
        <w:t>, в число которых входят:</w:t>
      </w:r>
    </w:p>
    <w:p w:rsidR="007B4587" w:rsidRPr="00DD09A6" w:rsidRDefault="007B4587" w:rsidP="0026330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главный инженер;</w:t>
      </w:r>
    </w:p>
    <w:p w:rsidR="007B4587" w:rsidRPr="00DD09A6" w:rsidRDefault="007B4587" w:rsidP="0026330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заместитель директора по контролю и общим вопросам;</w:t>
      </w:r>
    </w:p>
    <w:p w:rsidR="007B4587" w:rsidRPr="007B4587" w:rsidRDefault="007B4587" w:rsidP="0026330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B4587">
        <w:rPr>
          <w:sz w:val="28"/>
          <w:szCs w:val="28"/>
        </w:rPr>
        <w:t>отдел технического контроля: начальник отдела; заместитель начальника отдела; мастер отдела; техник отдела; контролер технического состояния;</w:t>
      </w:r>
    </w:p>
    <w:p w:rsidR="007B4587" w:rsidRPr="00263308" w:rsidRDefault="007B4587" w:rsidP="00263308">
      <w:pPr>
        <w:pStyle w:val="a3"/>
        <w:numPr>
          <w:ilvl w:val="0"/>
          <w:numId w:val="5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t>отдел безопасности движения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>начальник отдела;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ведущий инженер;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инспектор по БД;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техник по учету ДТП;</w:t>
      </w:r>
    </w:p>
    <w:p w:rsidR="007B4587" w:rsidRPr="00263308" w:rsidRDefault="007B4587" w:rsidP="00263308">
      <w:pPr>
        <w:pStyle w:val="a3"/>
        <w:numPr>
          <w:ilvl w:val="0"/>
          <w:numId w:val="6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t>технический отдел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>начальник отдела;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заместитель начальника отдела;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ведущий инженер (новая техника);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инженер (экология);</w:t>
      </w:r>
    </w:p>
    <w:p w:rsidR="007B4587" w:rsidRPr="00263308" w:rsidRDefault="007B4587" w:rsidP="00263308">
      <w:pPr>
        <w:pStyle w:val="a3"/>
        <w:numPr>
          <w:ilvl w:val="0"/>
          <w:numId w:val="7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lastRenderedPageBreak/>
        <w:t>служба эксплуатации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>начальник колонны;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механик колонны;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водитель;</w:t>
      </w:r>
    </w:p>
    <w:p w:rsidR="007B4587" w:rsidRPr="00263308" w:rsidRDefault="007B4587" w:rsidP="00263308">
      <w:pPr>
        <w:pStyle w:val="a3"/>
        <w:numPr>
          <w:ilvl w:val="0"/>
          <w:numId w:val="7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t>отдел главного механика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>начальник отдела;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мастер по ремонту оборудования;</w:t>
      </w:r>
    </w:p>
    <w:p w:rsidR="007B4587" w:rsidRPr="00263308" w:rsidRDefault="007B4587" w:rsidP="00263308">
      <w:pPr>
        <w:pStyle w:val="a3"/>
        <w:numPr>
          <w:ilvl w:val="0"/>
          <w:numId w:val="8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t>центр управления производством</w:t>
      </w:r>
      <w:r w:rsidR="00263308">
        <w:rPr>
          <w:sz w:val="28"/>
          <w:szCs w:val="28"/>
        </w:rPr>
        <w:t xml:space="preserve"> (ЦУП)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 xml:space="preserve">начальник </w:t>
      </w:r>
      <w:proofErr w:type="spellStart"/>
      <w:r w:rsidRPr="00263308">
        <w:rPr>
          <w:sz w:val="28"/>
          <w:szCs w:val="28"/>
        </w:rPr>
        <w:t>ЦУПа</w:t>
      </w:r>
      <w:proofErr w:type="spellEnd"/>
      <w:r w:rsidRPr="00263308">
        <w:rPr>
          <w:sz w:val="28"/>
          <w:szCs w:val="28"/>
        </w:rPr>
        <w:t>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 xml:space="preserve">начальник смены </w:t>
      </w:r>
      <w:proofErr w:type="spellStart"/>
      <w:r w:rsidRPr="00263308">
        <w:rPr>
          <w:sz w:val="28"/>
          <w:szCs w:val="28"/>
        </w:rPr>
        <w:t>ЦУПа</w:t>
      </w:r>
      <w:proofErr w:type="spellEnd"/>
      <w:r w:rsidRPr="00263308">
        <w:rPr>
          <w:sz w:val="28"/>
          <w:szCs w:val="28"/>
        </w:rPr>
        <w:t>;</w:t>
      </w:r>
    </w:p>
    <w:p w:rsidR="007B4587" w:rsidRPr="00263308" w:rsidRDefault="007B4587" w:rsidP="00263308">
      <w:pPr>
        <w:pStyle w:val="a3"/>
        <w:numPr>
          <w:ilvl w:val="0"/>
          <w:numId w:val="8"/>
        </w:numPr>
        <w:spacing w:line="360" w:lineRule="auto"/>
        <w:ind w:left="720"/>
        <w:jc w:val="both"/>
        <w:rPr>
          <w:sz w:val="28"/>
          <w:szCs w:val="28"/>
        </w:rPr>
      </w:pPr>
      <w:r w:rsidRPr="00263308">
        <w:rPr>
          <w:sz w:val="28"/>
          <w:szCs w:val="28"/>
        </w:rPr>
        <w:t>комплекс ремонтных участков</w:t>
      </w:r>
      <w:r w:rsidR="00263308" w:rsidRPr="00263308">
        <w:rPr>
          <w:sz w:val="28"/>
          <w:szCs w:val="28"/>
        </w:rPr>
        <w:t xml:space="preserve">: </w:t>
      </w:r>
      <w:r w:rsidRPr="00263308">
        <w:rPr>
          <w:sz w:val="28"/>
          <w:szCs w:val="28"/>
        </w:rPr>
        <w:t>начальник комплекса;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мастер цеха диагностики;</w:t>
      </w:r>
      <w:r w:rsidR="00263308" w:rsidRPr="00263308">
        <w:rPr>
          <w:sz w:val="28"/>
          <w:szCs w:val="28"/>
        </w:rPr>
        <w:t xml:space="preserve"> </w:t>
      </w:r>
      <w:r w:rsidRPr="00263308">
        <w:rPr>
          <w:sz w:val="28"/>
          <w:szCs w:val="28"/>
        </w:rPr>
        <w:t>контролер цеха диагностики;</w:t>
      </w:r>
    </w:p>
    <w:p w:rsidR="007B4587" w:rsidRPr="00DD09A6" w:rsidRDefault="007B4587" w:rsidP="0026330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D09A6">
        <w:rPr>
          <w:sz w:val="28"/>
          <w:szCs w:val="28"/>
        </w:rPr>
        <w:t>технический эксперт по контролю и диагностике технического состояния транспортных средств.</w:t>
      </w:r>
    </w:p>
    <w:p w:rsidR="00610036" w:rsidRDefault="00610036" w:rsidP="002633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из представленных должностей могут являться первичными для выпускников вузов.</w:t>
      </w:r>
    </w:p>
    <w:p w:rsidR="007B4587" w:rsidRPr="007B4587" w:rsidRDefault="007B4587" w:rsidP="002633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4587">
        <w:rPr>
          <w:sz w:val="28"/>
          <w:szCs w:val="28"/>
        </w:rPr>
        <w:t xml:space="preserve">Анализ качественного состояния специалистов автобусных парков </w:t>
      </w:r>
      <w:r w:rsidR="00F02F04">
        <w:rPr>
          <w:sz w:val="28"/>
          <w:szCs w:val="28"/>
        </w:rPr>
        <w:t xml:space="preserve">(табл. </w:t>
      </w:r>
      <w:r w:rsidRPr="007B4587">
        <w:rPr>
          <w:sz w:val="28"/>
          <w:szCs w:val="28"/>
        </w:rPr>
        <w:t>1) показал, что среди специалистов, обеспечивающих контроль технического состояния автобусов по показателям безопасности движения, на руководящих должностях работают от 70 до 100% специалистов с высшим образованием автомобильного профиля, на должностях среднего управленческого звена от 30 до 60%, на должностях низшего управленческого звена специалистов с высшим или средним профессиональным образованием от 25 до 50</w:t>
      </w:r>
      <w:proofErr w:type="gramEnd"/>
      <w:r w:rsidRPr="007B4587">
        <w:rPr>
          <w:sz w:val="28"/>
          <w:szCs w:val="28"/>
        </w:rPr>
        <w:t>%, в том числе для многих из них – это первичные должности.</w:t>
      </w:r>
    </w:p>
    <w:p w:rsidR="00F02F04" w:rsidRDefault="00F02F04" w:rsidP="00F02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система допуска автомобилей к эксплуатации и контроля технического состояния с периодичностью 1 раз в 6 месяцев дает право осуществления допуска к эксплуатации транспортных средств экспертами по техническому контролю и диагностике транспортных средств.</w:t>
      </w:r>
    </w:p>
    <w:p w:rsidR="00610036" w:rsidRDefault="00610036" w:rsidP="00F02F04">
      <w:pPr>
        <w:spacing w:line="360" w:lineRule="auto"/>
        <w:ind w:firstLine="709"/>
        <w:jc w:val="both"/>
        <w:rPr>
          <w:sz w:val="28"/>
          <w:szCs w:val="28"/>
        </w:rPr>
      </w:pPr>
    </w:p>
    <w:p w:rsidR="007B4587" w:rsidRPr="007B4587" w:rsidRDefault="00263308" w:rsidP="00263308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7B4587" w:rsidRPr="00610036" w:rsidRDefault="007B4587" w:rsidP="00263308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610036">
        <w:rPr>
          <w:b/>
          <w:sz w:val="28"/>
          <w:szCs w:val="28"/>
        </w:rPr>
        <w:t>Формальные показатели кадрового состава авт</w:t>
      </w:r>
      <w:r w:rsidR="00610036" w:rsidRPr="00610036">
        <w:rPr>
          <w:b/>
          <w:sz w:val="28"/>
          <w:szCs w:val="28"/>
        </w:rPr>
        <w:t>обусных парков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326"/>
        <w:gridCol w:w="2326"/>
        <w:gridCol w:w="851"/>
        <w:gridCol w:w="992"/>
        <w:gridCol w:w="1276"/>
        <w:gridCol w:w="850"/>
        <w:gridCol w:w="992"/>
        <w:gridCol w:w="958"/>
      </w:tblGrid>
      <w:tr w:rsidR="007B4587" w:rsidRPr="00501056" w:rsidTr="00ED6055">
        <w:trPr>
          <w:trHeight w:val="391"/>
        </w:trPr>
        <w:tc>
          <w:tcPr>
            <w:tcW w:w="1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Подразделение</w:t>
            </w:r>
            <w:r w:rsidR="00F02F04">
              <w:rPr>
                <w:b/>
                <w:sz w:val="16"/>
                <w:szCs w:val="16"/>
              </w:rPr>
              <w:t xml:space="preserve"> парка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Возраст, лет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системе, лет</w:t>
            </w:r>
          </w:p>
        </w:tc>
        <w:tc>
          <w:tcPr>
            <w:tcW w:w="127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должности, лет</w:t>
            </w:r>
          </w:p>
        </w:tc>
        <w:tc>
          <w:tcPr>
            <w:tcW w:w="850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ВПО %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ВПО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958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СПО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%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Руководство парка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Главный инженер</w:t>
            </w:r>
          </w:p>
        </w:tc>
        <w:tc>
          <w:tcPr>
            <w:tcW w:w="851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42,50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25,67</w:t>
            </w:r>
          </w:p>
        </w:tc>
        <w:tc>
          <w:tcPr>
            <w:tcW w:w="1276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8,33</w:t>
            </w:r>
          </w:p>
        </w:tc>
        <w:tc>
          <w:tcPr>
            <w:tcW w:w="850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100,00</w:t>
            </w:r>
          </w:p>
        </w:tc>
        <w:tc>
          <w:tcPr>
            <w:tcW w:w="958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Заместитель главного инженера</w:t>
            </w:r>
          </w:p>
        </w:tc>
        <w:tc>
          <w:tcPr>
            <w:tcW w:w="851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41,30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13,00</w:t>
            </w:r>
          </w:p>
        </w:tc>
        <w:tc>
          <w:tcPr>
            <w:tcW w:w="1276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2,40</w:t>
            </w:r>
          </w:p>
        </w:tc>
        <w:tc>
          <w:tcPr>
            <w:tcW w:w="850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50,00</w:t>
            </w:r>
          </w:p>
        </w:tc>
        <w:tc>
          <w:tcPr>
            <w:tcW w:w="958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Технический отдел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46,45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18,73</w:t>
            </w:r>
          </w:p>
        </w:tc>
        <w:tc>
          <w:tcPr>
            <w:tcW w:w="1276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12,09</w:t>
            </w:r>
          </w:p>
        </w:tc>
        <w:tc>
          <w:tcPr>
            <w:tcW w:w="850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90,91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72,73</w:t>
            </w:r>
          </w:p>
        </w:tc>
        <w:tc>
          <w:tcPr>
            <w:tcW w:w="958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Ведущий инженер</w:t>
            </w:r>
          </w:p>
        </w:tc>
        <w:tc>
          <w:tcPr>
            <w:tcW w:w="851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36,12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11,50</w:t>
            </w:r>
          </w:p>
        </w:tc>
        <w:tc>
          <w:tcPr>
            <w:tcW w:w="1276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4,17</w:t>
            </w:r>
          </w:p>
        </w:tc>
        <w:tc>
          <w:tcPr>
            <w:tcW w:w="850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72,22</w:t>
            </w:r>
          </w:p>
        </w:tc>
        <w:tc>
          <w:tcPr>
            <w:tcW w:w="992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22,22</w:t>
            </w:r>
          </w:p>
        </w:tc>
        <w:tc>
          <w:tcPr>
            <w:tcW w:w="958" w:type="dxa"/>
            <w:vAlign w:val="center"/>
          </w:tcPr>
          <w:p w:rsidR="007B4587" w:rsidRPr="00501056" w:rsidRDefault="007B4587" w:rsidP="00ED6055">
            <w:pPr>
              <w:jc w:val="center"/>
              <w:rPr>
                <w:sz w:val="20"/>
                <w:szCs w:val="20"/>
              </w:rPr>
            </w:pPr>
            <w:r w:rsidRPr="00501056">
              <w:rPr>
                <w:sz w:val="20"/>
                <w:szCs w:val="20"/>
              </w:rPr>
              <w:t>5,56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главного механика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Главный механик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 w:rsidRPr="007B0258">
              <w:rPr>
                <w:sz w:val="20"/>
                <w:szCs w:val="20"/>
              </w:rPr>
              <w:t>53,86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 по оборудованию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 w:rsidRPr="007B0258">
              <w:rPr>
                <w:sz w:val="20"/>
                <w:szCs w:val="20"/>
              </w:rPr>
              <w:t>58,00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Гаражный отдел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 / водитель техпомощи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15,88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топливно-энергетических ресурсов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23,25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10,75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43,71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12,63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материально-технического обеспечения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 w:rsidRPr="00501056">
              <w:rPr>
                <w:b/>
                <w:sz w:val="16"/>
                <w:szCs w:val="16"/>
              </w:rPr>
              <w:t>Ведущий инженер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Центральный склад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Заведующий складом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технического контроля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52,71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17,43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мастер 1 гр.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44,54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23,22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безопасности движения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Инспектор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41,57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ЦУП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12,33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Ведущий инженер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47,29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 смены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Оператор ЭВМ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эксплуатации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Механик колонны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44,21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13,94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20,75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Комплекс технического обслуживания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44,25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39,67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14,21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Комплекс текущего ремонта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37,18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Комплекс ремонтных участков</w:t>
            </w: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15,86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 w:val="restart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Начальник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B4587" w:rsidRPr="00501056" w:rsidTr="00ED6055">
        <w:trPr>
          <w:trHeight w:val="391"/>
        </w:trPr>
        <w:tc>
          <w:tcPr>
            <w:tcW w:w="1326" w:type="dxa"/>
            <w:vMerge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7B4587" w:rsidRPr="00501056" w:rsidRDefault="007B4587" w:rsidP="00E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1276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992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958" w:type="dxa"/>
            <w:vAlign w:val="center"/>
          </w:tcPr>
          <w:p w:rsidR="007B4587" w:rsidRPr="007B0258" w:rsidRDefault="007B4587" w:rsidP="00ED6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B4587" w:rsidRPr="007B4587" w:rsidRDefault="007B4587" w:rsidP="007B4587">
      <w:pPr>
        <w:pStyle w:val="a3"/>
        <w:spacing w:line="360" w:lineRule="auto"/>
        <w:rPr>
          <w:b/>
          <w:sz w:val="28"/>
          <w:szCs w:val="28"/>
        </w:rPr>
      </w:pPr>
    </w:p>
    <w:p w:rsidR="007B4587" w:rsidRDefault="007B4587" w:rsidP="007B45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D09A6">
        <w:rPr>
          <w:sz w:val="28"/>
          <w:szCs w:val="28"/>
        </w:rPr>
        <w:t xml:space="preserve">а должности </w:t>
      </w:r>
      <w:r w:rsidRPr="002A1480">
        <w:rPr>
          <w:b/>
          <w:sz w:val="28"/>
          <w:szCs w:val="28"/>
        </w:rPr>
        <w:t>экспертов по техническому контролю и диагностике транспортных средств</w:t>
      </w:r>
      <w:r w:rsidRPr="00DD09A6">
        <w:rPr>
          <w:sz w:val="28"/>
          <w:szCs w:val="28"/>
        </w:rPr>
        <w:t xml:space="preserve"> могут назначаться лица, имеющие высшее образование автомобильного профиля.</w:t>
      </w:r>
    </w:p>
    <w:p w:rsidR="00F02F04" w:rsidRPr="00DD09A6" w:rsidRDefault="00F02F04" w:rsidP="007B4587">
      <w:pPr>
        <w:spacing w:line="360" w:lineRule="auto"/>
        <w:ind w:firstLine="709"/>
        <w:jc w:val="both"/>
        <w:rPr>
          <w:sz w:val="28"/>
          <w:szCs w:val="28"/>
        </w:rPr>
      </w:pPr>
    </w:p>
    <w:p w:rsidR="007B4587" w:rsidRPr="00F02F04" w:rsidRDefault="007B4587" w:rsidP="00F02F04">
      <w:pPr>
        <w:spacing w:line="360" w:lineRule="auto"/>
        <w:jc w:val="center"/>
        <w:rPr>
          <w:b/>
          <w:sz w:val="32"/>
          <w:szCs w:val="32"/>
        </w:rPr>
      </w:pPr>
      <w:r w:rsidRPr="00F02F04">
        <w:rPr>
          <w:b/>
          <w:sz w:val="32"/>
          <w:szCs w:val="32"/>
        </w:rPr>
        <w:t>Персонал автомобильного транспорта, направления деятельности</w:t>
      </w:r>
    </w:p>
    <w:p w:rsidR="007B4587" w:rsidRDefault="007B4587" w:rsidP="0026330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Специалисты работают по различным направлениям деятельности автомобильного транспорта (рис. 2). </w:t>
      </w:r>
      <w:proofErr w:type="gramStart"/>
      <w:r>
        <w:rPr>
          <w:sz w:val="28"/>
        </w:rPr>
        <w:t>Траектория их движения по служебной лестнице до должностей высшего уровня руководства предприятия (генеральный директор, технический директор, коммерческий директор) может рассматриваться тремя основными вариантами: «</w:t>
      </w:r>
      <w:r w:rsidRPr="00EB652C">
        <w:rPr>
          <w:b/>
          <w:sz w:val="28"/>
        </w:rPr>
        <w:t>управленческая</w:t>
      </w:r>
      <w:r>
        <w:rPr>
          <w:sz w:val="28"/>
        </w:rPr>
        <w:t xml:space="preserve">» схема движения (инженер отдела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начальник отдела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заместитель руководителя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руководитель); «</w:t>
      </w:r>
      <w:r w:rsidRPr="00EB652C">
        <w:rPr>
          <w:b/>
          <w:sz w:val="28"/>
        </w:rPr>
        <w:t>производственная</w:t>
      </w:r>
      <w:r>
        <w:rPr>
          <w:sz w:val="28"/>
        </w:rPr>
        <w:t xml:space="preserve">» схема движения (мастер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начальник производства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заместитель руководителя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руководитель); «</w:t>
      </w:r>
      <w:r w:rsidRPr="00EB652C">
        <w:rPr>
          <w:b/>
          <w:sz w:val="28"/>
        </w:rPr>
        <w:t>смешанная</w:t>
      </w:r>
      <w:r>
        <w:rPr>
          <w:sz w:val="28"/>
        </w:rPr>
        <w:t xml:space="preserve">» схема движения (мастер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инженер отдела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начальник отдела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начальник производства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руководитель).</w:t>
      </w:r>
      <w:proofErr w:type="gramEnd"/>
      <w:r>
        <w:rPr>
          <w:sz w:val="28"/>
        </w:rPr>
        <w:t xml:space="preserve"> </w:t>
      </w:r>
      <w:r w:rsidRPr="006C7F9C">
        <w:rPr>
          <w:sz w:val="28"/>
        </w:rPr>
        <w:t xml:space="preserve">Знания и опыт, которые специалист использует при работе на различных должностях, определяются как начальными, так и последующими ступенями служебного роста. </w:t>
      </w:r>
      <w:proofErr w:type="gramStart"/>
      <w:r w:rsidRPr="006C7F9C">
        <w:rPr>
          <w:sz w:val="28"/>
        </w:rPr>
        <w:t>Средний срок перемещения выпускника вуза от начальной должности до руководящей</w:t>
      </w:r>
      <w:r>
        <w:rPr>
          <w:sz w:val="28"/>
        </w:rPr>
        <w:t xml:space="preserve"> составляет</w:t>
      </w:r>
      <w:r w:rsidRPr="006C7F9C">
        <w:rPr>
          <w:sz w:val="28"/>
        </w:rPr>
        <w:t xml:space="preserve"> </w:t>
      </w:r>
      <w:r>
        <w:rPr>
          <w:sz w:val="28"/>
        </w:rPr>
        <w:t>6-12 лет</w:t>
      </w:r>
      <w:r w:rsidRPr="006C7F9C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2B7D2E">
        <w:rPr>
          <w:sz w:val="28"/>
        </w:rPr>
        <w:t>Наиболее часто реализуется смешанная траектория движения инженерных кадров по ступеням служебно</w:t>
      </w:r>
      <w:r>
        <w:rPr>
          <w:sz w:val="28"/>
        </w:rPr>
        <w:t>го роста.</w:t>
      </w:r>
    </w:p>
    <w:p w:rsidR="007B4587" w:rsidRPr="00545AD5" w:rsidRDefault="007B4587" w:rsidP="00263308">
      <w:pPr>
        <w:spacing w:line="360" w:lineRule="auto"/>
        <w:ind w:firstLine="720"/>
        <w:jc w:val="both"/>
        <w:rPr>
          <w:sz w:val="28"/>
        </w:rPr>
      </w:pPr>
      <w:r w:rsidRPr="002B7D2E">
        <w:rPr>
          <w:sz w:val="28"/>
        </w:rPr>
        <w:t>Вероятность достижения должности главного инженера существенно зависит от наличия предварительного производственного опыта и соответствия образования профилю работы. При переходе с одной должности на другую необходимо повышение квалификации специалиста, так как в зависимости от уровня управления происходит перераспределение и изменение пакета решаемых задач</w:t>
      </w:r>
      <w:r w:rsidR="00DF38CC">
        <w:rPr>
          <w:sz w:val="28"/>
        </w:rPr>
        <w:t>:</w:t>
      </w:r>
      <w:r w:rsidRPr="002B7D2E">
        <w:rPr>
          <w:sz w:val="28"/>
        </w:rPr>
        <w:t xml:space="preserve"> уменьшается вес технологических</w:t>
      </w:r>
      <w:r w:rsidR="00DF38CC">
        <w:rPr>
          <w:sz w:val="28"/>
        </w:rPr>
        <w:t xml:space="preserve"> и</w:t>
      </w:r>
      <w:r w:rsidRPr="002B7D2E">
        <w:rPr>
          <w:sz w:val="28"/>
        </w:rPr>
        <w:t xml:space="preserve"> увеличивается</w:t>
      </w:r>
      <w:r w:rsidR="00DF38CC">
        <w:rPr>
          <w:sz w:val="28"/>
        </w:rPr>
        <w:t xml:space="preserve"> вес</w:t>
      </w:r>
      <w:r w:rsidRPr="002B7D2E">
        <w:rPr>
          <w:sz w:val="28"/>
        </w:rPr>
        <w:t xml:space="preserve"> организационно-административных.</w:t>
      </w:r>
    </w:p>
    <w:p w:rsidR="00661938" w:rsidRDefault="00661938" w:rsidP="00661938">
      <w:pPr>
        <w:spacing w:line="360" w:lineRule="auto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2040" cy="3695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2" t="3209" r="2081" b="23"/>
                    <a:stretch/>
                  </pic:blipFill>
                  <pic:spPr>
                    <a:xfrm>
                      <a:off x="0" y="0"/>
                      <a:ext cx="59320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CC" w:rsidRDefault="00DF38CC" w:rsidP="00DF38CC">
      <w:pPr>
        <w:spacing w:line="360" w:lineRule="auto"/>
        <w:jc w:val="center"/>
        <w:rPr>
          <w:b/>
          <w:sz w:val="28"/>
          <w:szCs w:val="28"/>
        </w:rPr>
      </w:pPr>
      <w:r w:rsidRPr="007B4587">
        <w:rPr>
          <w:b/>
          <w:sz w:val="28"/>
          <w:szCs w:val="28"/>
        </w:rPr>
        <w:t xml:space="preserve">Рис. </w:t>
      </w:r>
      <w:r>
        <w:rPr>
          <w:b/>
          <w:sz w:val="28"/>
          <w:szCs w:val="28"/>
        </w:rPr>
        <w:t>2</w:t>
      </w:r>
      <w:r w:rsidRPr="007B45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Возможные траектории профессионального роста специалиста автомобильного транспорта</w:t>
      </w:r>
    </w:p>
    <w:p w:rsidR="007B4587" w:rsidRPr="00545AD5" w:rsidRDefault="007B4587" w:rsidP="0026330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</w:t>
      </w:r>
      <w:r w:rsidRPr="00545AD5">
        <w:rPr>
          <w:sz w:val="28"/>
        </w:rPr>
        <w:t xml:space="preserve">бщая технологическая потребность в специалистах для всех секторов и форм собственности автомобильного транспорта </w:t>
      </w:r>
      <w:r>
        <w:rPr>
          <w:sz w:val="28"/>
        </w:rPr>
        <w:t xml:space="preserve">характеризуется </w:t>
      </w:r>
      <w:r w:rsidR="00DF38CC">
        <w:rPr>
          <w:sz w:val="28"/>
        </w:rPr>
        <w:t>рядом</w:t>
      </w:r>
      <w:r>
        <w:rPr>
          <w:sz w:val="28"/>
        </w:rPr>
        <w:t xml:space="preserve"> показател</w:t>
      </w:r>
      <w:r w:rsidR="00DF38CC">
        <w:rPr>
          <w:sz w:val="28"/>
        </w:rPr>
        <w:t>ей</w:t>
      </w:r>
      <w:r>
        <w:rPr>
          <w:sz w:val="28"/>
        </w:rPr>
        <w:t xml:space="preserve"> по направлениям деятельности служб</w:t>
      </w:r>
      <w:r w:rsidR="00DF38CC">
        <w:rPr>
          <w:sz w:val="28"/>
        </w:rPr>
        <w:t xml:space="preserve"> (табл. 2)</w:t>
      </w:r>
      <w:r>
        <w:rPr>
          <w:sz w:val="28"/>
        </w:rPr>
        <w:t>.</w:t>
      </w:r>
    </w:p>
    <w:p w:rsidR="00610036" w:rsidRPr="00DF38CC" w:rsidRDefault="00610036" w:rsidP="00610036">
      <w:pPr>
        <w:spacing w:line="360" w:lineRule="auto"/>
        <w:ind w:firstLine="720"/>
        <w:jc w:val="both"/>
        <w:rPr>
          <w:sz w:val="28"/>
        </w:rPr>
      </w:pPr>
      <w:r w:rsidRPr="00F83798">
        <w:rPr>
          <w:sz w:val="28"/>
        </w:rPr>
        <w:t xml:space="preserve">Персонал автомобильного транспорта может быть условно разделен на группы специалистов по уровню ответственности, степени влияния на </w:t>
      </w:r>
      <w:r w:rsidRPr="00DF38CC">
        <w:rPr>
          <w:sz w:val="28"/>
        </w:rPr>
        <w:t>принятие решения, масштабу управленческих решений: руководители предприятий; специалисты; линейные руководители; кадры массовых профессий; ответственные за транспортную деятельность предприятий, организаций и фирм, в которых транспортная работа является вспомогательной; предприниматели.</w:t>
      </w:r>
    </w:p>
    <w:p w:rsidR="00610036" w:rsidRPr="00DF38CC" w:rsidRDefault="00610036" w:rsidP="00610036">
      <w:pPr>
        <w:spacing w:line="360" w:lineRule="auto"/>
        <w:ind w:firstLine="720"/>
        <w:jc w:val="both"/>
        <w:rPr>
          <w:sz w:val="28"/>
        </w:rPr>
      </w:pPr>
      <w:proofErr w:type="gramStart"/>
      <w:r w:rsidRPr="00DF38CC">
        <w:rPr>
          <w:sz w:val="28"/>
        </w:rPr>
        <w:t xml:space="preserve">Специалисты каждой из этих групп выполняют на автомобильном транспорте различные функциональные обязанности, связанные с: организацией перевозок грузов и пассажиров; организацией и обеспечением </w:t>
      </w:r>
      <w:r w:rsidRPr="00DF38CC">
        <w:rPr>
          <w:sz w:val="28"/>
        </w:rPr>
        <w:lastRenderedPageBreak/>
        <w:t>технической исправности и работоспособности автотранспортных средств; организацией финансово-экономической деятельности предприятий транспорта; организацией и обеспечением работы по безопасности движения; организацией и выполнением работ в области автосервиса; организацией и обеспечением экологической безопасности транспортного комплекса;</w:t>
      </w:r>
      <w:proofErr w:type="gramEnd"/>
      <w:r w:rsidRPr="00DF38CC">
        <w:rPr>
          <w:sz w:val="28"/>
        </w:rPr>
        <w:t xml:space="preserve"> контрольно-инспекторской, сертификационной и лицензионной деятельностью; торгово-снабженческой деятельностью на автомобильном транспорте. В ряде случаев эти функциональные обязанности объединяются или наоборот дробятся </w:t>
      </w:r>
      <w:proofErr w:type="gramStart"/>
      <w:r w:rsidRPr="00DF38CC">
        <w:rPr>
          <w:sz w:val="28"/>
        </w:rPr>
        <w:t>на</w:t>
      </w:r>
      <w:proofErr w:type="gramEnd"/>
      <w:r w:rsidRPr="00DF38CC">
        <w:rPr>
          <w:sz w:val="28"/>
        </w:rPr>
        <w:t xml:space="preserve"> более конкретные.</w:t>
      </w:r>
    </w:p>
    <w:p w:rsidR="00263308" w:rsidRDefault="00263308" w:rsidP="00263308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B4587" w:rsidRPr="00E0461E" w:rsidRDefault="007B4587" w:rsidP="007B4587">
      <w:pPr>
        <w:shd w:val="clear" w:color="auto" w:fill="FFFFFF"/>
        <w:tabs>
          <w:tab w:val="left" w:pos="1913"/>
          <w:tab w:val="left" w:pos="4020"/>
        </w:tabs>
        <w:spacing w:before="9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деятельности</w:t>
      </w:r>
      <w:r w:rsidRPr="007E6AAB">
        <w:rPr>
          <w:b/>
          <w:bCs/>
          <w:sz w:val="28"/>
          <w:szCs w:val="28"/>
        </w:rPr>
        <w:t xml:space="preserve"> специалист</w:t>
      </w:r>
      <w:r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br w:type="textWrapping" w:clear="all"/>
        <w:t>на автомобильном транспорте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03"/>
        <w:gridCol w:w="6561"/>
        <w:gridCol w:w="1245"/>
        <w:gridCol w:w="1262"/>
      </w:tblGrid>
      <w:tr w:rsidR="007B4587" w:rsidTr="00ED6055">
        <w:tc>
          <w:tcPr>
            <w:tcW w:w="484" w:type="dxa"/>
            <w:vMerge w:val="restart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24" w:type="dxa"/>
            <w:vMerge w:val="restart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Направления деятельности (службы)</w:t>
            </w:r>
          </w:p>
        </w:tc>
        <w:tc>
          <w:tcPr>
            <w:tcW w:w="2545" w:type="dxa"/>
            <w:gridSpan w:val="2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Потребность в специалистах, %</w:t>
            </w:r>
          </w:p>
        </w:tc>
      </w:tr>
      <w:tr w:rsidR="007B4587" w:rsidTr="00263308">
        <w:tc>
          <w:tcPr>
            <w:tcW w:w="484" w:type="dxa"/>
            <w:vMerge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</w:p>
        </w:tc>
        <w:tc>
          <w:tcPr>
            <w:tcW w:w="6824" w:type="dxa"/>
            <w:vMerge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ВПО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перевозок, управление на транспорте, транспортно-экспедиционное обслуживание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Техническая и контрольно-диагностическая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Автосервис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Торгово-сбытовая, оптово-снабженческая (автомобили, запчасти, оборудование, шины, материалы)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Безопасность движения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Финансово-экономическая</w:t>
            </w:r>
            <w:proofErr w:type="gramEnd"/>
            <w:r>
              <w:rPr>
                <w:sz w:val="28"/>
              </w:rPr>
              <w:t>, бухгалтерский учет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Юридическая, кадровая, социологическая, психологическая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Контрольно-инспекционная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B4587" w:rsidTr="00263308">
        <w:tc>
          <w:tcPr>
            <w:tcW w:w="48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24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транспортную деятельность</w:t>
            </w:r>
          </w:p>
        </w:tc>
        <w:tc>
          <w:tcPr>
            <w:tcW w:w="1260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5" w:type="dxa"/>
            <w:vAlign w:val="center"/>
          </w:tcPr>
          <w:p w:rsidR="007B4587" w:rsidRDefault="007B4587" w:rsidP="00ED60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7B4587" w:rsidRDefault="007B4587" w:rsidP="007B4587">
      <w:pPr>
        <w:jc w:val="both"/>
        <w:rPr>
          <w:sz w:val="28"/>
        </w:rPr>
      </w:pPr>
    </w:p>
    <w:p w:rsidR="007B4587" w:rsidRPr="00487F82" w:rsidRDefault="007B4587" w:rsidP="003F21C8">
      <w:pPr>
        <w:spacing w:line="360" w:lineRule="auto"/>
        <w:ind w:firstLine="720"/>
        <w:jc w:val="both"/>
        <w:rPr>
          <w:sz w:val="28"/>
        </w:rPr>
      </w:pPr>
      <w:proofErr w:type="gramStart"/>
      <w:r w:rsidRPr="00487F82">
        <w:rPr>
          <w:sz w:val="28"/>
        </w:rPr>
        <w:t>Ответственные за автотранспортную деятельность в большинстве случаев</w:t>
      </w:r>
      <w:r>
        <w:rPr>
          <w:sz w:val="28"/>
        </w:rPr>
        <w:t xml:space="preserve"> выполняют все или частично ука</w:t>
      </w:r>
      <w:r w:rsidRPr="00487F82">
        <w:rPr>
          <w:sz w:val="28"/>
        </w:rPr>
        <w:t>занные функции, иног</w:t>
      </w:r>
      <w:r>
        <w:rPr>
          <w:sz w:val="28"/>
        </w:rPr>
        <w:t>да отдельные функциональные обя</w:t>
      </w:r>
      <w:r w:rsidRPr="00487F82">
        <w:rPr>
          <w:sz w:val="28"/>
        </w:rPr>
        <w:t xml:space="preserve">занности (финансово-экономическая, экологическая и </w:t>
      </w:r>
      <w:r w:rsidRPr="00487F82">
        <w:rPr>
          <w:sz w:val="28"/>
        </w:rPr>
        <w:lastRenderedPageBreak/>
        <w:t>др.) передаются в другие подразделения фирмы, напрямую не связанные с транспортом.</w:t>
      </w:r>
      <w:proofErr w:type="gramEnd"/>
    </w:p>
    <w:p w:rsidR="007B4587" w:rsidRDefault="007B4587" w:rsidP="003F21C8">
      <w:pPr>
        <w:spacing w:line="360" w:lineRule="auto"/>
        <w:ind w:firstLine="720"/>
        <w:jc w:val="both"/>
        <w:rPr>
          <w:sz w:val="28"/>
        </w:rPr>
      </w:pPr>
      <w:r w:rsidRPr="00487F82">
        <w:rPr>
          <w:sz w:val="28"/>
        </w:rPr>
        <w:t xml:space="preserve">Предприниматели </w:t>
      </w:r>
      <w:r>
        <w:rPr>
          <w:sz w:val="28"/>
        </w:rPr>
        <w:t>также выполняют все эти функци</w:t>
      </w:r>
      <w:r w:rsidRPr="00487F82">
        <w:rPr>
          <w:sz w:val="28"/>
        </w:rPr>
        <w:t>ональные задачи только в значительно сокращенных объемах. Вместе с орга</w:t>
      </w:r>
      <w:r>
        <w:rPr>
          <w:sz w:val="28"/>
        </w:rPr>
        <w:t>низационно-технологической и от</w:t>
      </w:r>
      <w:r w:rsidRPr="00487F82">
        <w:rPr>
          <w:sz w:val="28"/>
        </w:rPr>
        <w:t>четно-финансовой деятельностью основной для них является управление тр</w:t>
      </w:r>
      <w:r>
        <w:rPr>
          <w:sz w:val="28"/>
        </w:rPr>
        <w:t>анспортным средством и непосред</w:t>
      </w:r>
      <w:r w:rsidRPr="00487F82">
        <w:rPr>
          <w:sz w:val="28"/>
        </w:rPr>
        <w:t>ственная работа по поддержанию работоспособности транспортного средства.</w:t>
      </w:r>
    </w:p>
    <w:p w:rsidR="007B4587" w:rsidRPr="00E138AE" w:rsidRDefault="007B4587" w:rsidP="003F21C8">
      <w:pPr>
        <w:spacing w:line="360" w:lineRule="auto"/>
        <w:ind w:firstLine="720"/>
        <w:jc w:val="both"/>
        <w:rPr>
          <w:sz w:val="28"/>
          <w:szCs w:val="28"/>
        </w:rPr>
      </w:pPr>
      <w:r w:rsidRPr="007E6AAB">
        <w:rPr>
          <w:sz w:val="28"/>
          <w:szCs w:val="28"/>
        </w:rPr>
        <w:t>Сегодня кафедра «Эксплуатация автомобильного транспорта и автосервис» (</w:t>
      </w:r>
      <w:proofErr w:type="spellStart"/>
      <w:r w:rsidRPr="007E6AAB">
        <w:rPr>
          <w:sz w:val="28"/>
          <w:szCs w:val="28"/>
        </w:rPr>
        <w:t>ЭАТиС</w:t>
      </w:r>
      <w:proofErr w:type="spellEnd"/>
      <w:r w:rsidRPr="007E6AAB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Pr="007E6AAB">
        <w:rPr>
          <w:sz w:val="28"/>
          <w:szCs w:val="28"/>
        </w:rPr>
        <w:t>одна из крупнейших базовых выпускающих кафедр Московского автомобильно-дорожного государственного технического университета (МАДИ), выпуск специалистов которой составляет до 10% выпуска МАДИ или около 150 человек в год по двум основным специальностям очной, очно-заочной</w:t>
      </w:r>
      <w:r>
        <w:rPr>
          <w:sz w:val="28"/>
          <w:szCs w:val="28"/>
        </w:rPr>
        <w:t xml:space="preserve"> (вечерней)</w:t>
      </w:r>
      <w:r w:rsidRPr="007E6AAB">
        <w:rPr>
          <w:sz w:val="28"/>
          <w:szCs w:val="28"/>
        </w:rPr>
        <w:t xml:space="preserve"> и заочной форм обучения</w:t>
      </w:r>
      <w:r>
        <w:rPr>
          <w:sz w:val="28"/>
          <w:szCs w:val="28"/>
        </w:rPr>
        <w:t>.</w:t>
      </w:r>
    </w:p>
    <w:p w:rsidR="007B4587" w:rsidRPr="00E138AE" w:rsidRDefault="007B4587" w:rsidP="003F21C8">
      <w:pPr>
        <w:spacing w:line="360" w:lineRule="auto"/>
        <w:ind w:firstLine="720"/>
        <w:jc w:val="both"/>
        <w:rPr>
          <w:sz w:val="28"/>
          <w:szCs w:val="28"/>
        </w:rPr>
      </w:pPr>
      <w:r w:rsidRPr="00E138AE">
        <w:rPr>
          <w:sz w:val="28"/>
          <w:szCs w:val="28"/>
        </w:rPr>
        <w:t xml:space="preserve">Основная сфера деятельности этих специалистов – техническая служба автотранспортных и сервисных предприятий всех форм собственности. </w:t>
      </w:r>
    </w:p>
    <w:p w:rsidR="007B4587" w:rsidRPr="00545AD5" w:rsidRDefault="007B4587" w:rsidP="003F21C8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>Выпускники кафедры работают в</w:t>
      </w:r>
      <w:r w:rsidRPr="002B1D23">
        <w:rPr>
          <w:sz w:val="28"/>
        </w:rPr>
        <w:t xml:space="preserve"> ведущи</w:t>
      </w:r>
      <w:r>
        <w:rPr>
          <w:sz w:val="28"/>
        </w:rPr>
        <w:t>х</w:t>
      </w:r>
      <w:r w:rsidRPr="002B1D23">
        <w:rPr>
          <w:sz w:val="28"/>
        </w:rPr>
        <w:t xml:space="preserve"> транспортны</w:t>
      </w:r>
      <w:r>
        <w:rPr>
          <w:sz w:val="28"/>
        </w:rPr>
        <w:t>х</w:t>
      </w:r>
      <w:r w:rsidRPr="002B1D23">
        <w:rPr>
          <w:sz w:val="28"/>
        </w:rPr>
        <w:t xml:space="preserve"> государственны</w:t>
      </w:r>
      <w:r>
        <w:rPr>
          <w:sz w:val="28"/>
        </w:rPr>
        <w:t>х</w:t>
      </w:r>
      <w:r w:rsidRPr="002B1D23">
        <w:rPr>
          <w:sz w:val="28"/>
        </w:rPr>
        <w:t>, муниципальны</w:t>
      </w:r>
      <w:r>
        <w:rPr>
          <w:sz w:val="28"/>
        </w:rPr>
        <w:t>х</w:t>
      </w:r>
      <w:r w:rsidRPr="002B1D23">
        <w:rPr>
          <w:sz w:val="28"/>
        </w:rPr>
        <w:t xml:space="preserve"> и частны</w:t>
      </w:r>
      <w:r>
        <w:rPr>
          <w:sz w:val="28"/>
        </w:rPr>
        <w:t>х</w:t>
      </w:r>
      <w:r w:rsidRPr="002B1D23">
        <w:rPr>
          <w:sz w:val="28"/>
        </w:rPr>
        <w:t xml:space="preserve"> компания</w:t>
      </w:r>
      <w:r>
        <w:rPr>
          <w:sz w:val="28"/>
        </w:rPr>
        <w:t>х</w:t>
      </w:r>
      <w:r w:rsidRPr="002B1D23">
        <w:rPr>
          <w:sz w:val="28"/>
        </w:rPr>
        <w:t xml:space="preserve"> Московского региона, такими как ГУП «Мосгортранс» (автобусные перевозки</w:t>
      </w:r>
      <w:r>
        <w:rPr>
          <w:sz w:val="28"/>
        </w:rPr>
        <w:t xml:space="preserve"> в</w:t>
      </w:r>
      <w:r w:rsidRPr="002B1D23">
        <w:rPr>
          <w:sz w:val="28"/>
        </w:rPr>
        <w:t xml:space="preserve"> Москве), ГУП МО «</w:t>
      </w:r>
      <w:proofErr w:type="spellStart"/>
      <w:r w:rsidRPr="002B1D23">
        <w:rPr>
          <w:sz w:val="28"/>
        </w:rPr>
        <w:t>Мостраснсавто</w:t>
      </w:r>
      <w:proofErr w:type="spellEnd"/>
      <w:r w:rsidRPr="002B1D23">
        <w:rPr>
          <w:sz w:val="28"/>
        </w:rPr>
        <w:t>» (автобусные перевозки в Московской области), ГУП «</w:t>
      </w:r>
      <w:proofErr w:type="spellStart"/>
      <w:r w:rsidRPr="002B1D23">
        <w:rPr>
          <w:sz w:val="28"/>
        </w:rPr>
        <w:t>Мосавтотранс</w:t>
      </w:r>
      <w:proofErr w:type="spellEnd"/>
      <w:r w:rsidRPr="002B1D23">
        <w:rPr>
          <w:sz w:val="28"/>
        </w:rPr>
        <w:t xml:space="preserve">» (грузовые перевозки в Москве), ОАО «Группа Автолайн» (маршрутные такси Москвы и Московской области) и многими другими, в </w:t>
      </w:r>
      <w:r>
        <w:rPr>
          <w:sz w:val="28"/>
        </w:rPr>
        <w:t>не</w:t>
      </w:r>
      <w:r w:rsidRPr="002B1D23">
        <w:rPr>
          <w:sz w:val="28"/>
        </w:rPr>
        <w:t>которых</w:t>
      </w:r>
      <w:r>
        <w:rPr>
          <w:sz w:val="28"/>
        </w:rPr>
        <w:t xml:space="preserve"> из них</w:t>
      </w:r>
      <w:r w:rsidRPr="002B1D23">
        <w:rPr>
          <w:sz w:val="28"/>
        </w:rPr>
        <w:t xml:space="preserve"> проходят практику студенты кафедры.</w:t>
      </w:r>
      <w:proofErr w:type="gramEnd"/>
      <w:r>
        <w:rPr>
          <w:sz w:val="28"/>
        </w:rPr>
        <w:t xml:space="preserve"> В настоящий момент распределения студентов по местам будущей работы не практикуется. Вместе с тем, часть студентов обучается в МАДИ по договорам с предприятиями автомобильного транспорта и по завершению обучения направляются на работу в данные предприятия.</w:t>
      </w:r>
    </w:p>
    <w:p w:rsidR="007B4587" w:rsidRDefault="007B4587" w:rsidP="003F21C8">
      <w:pPr>
        <w:spacing w:line="360" w:lineRule="auto"/>
        <w:ind w:firstLine="720"/>
        <w:jc w:val="both"/>
        <w:rPr>
          <w:sz w:val="28"/>
        </w:rPr>
      </w:pPr>
      <w:r w:rsidRPr="00545AD5">
        <w:rPr>
          <w:sz w:val="28"/>
        </w:rPr>
        <w:lastRenderedPageBreak/>
        <w:t>Московск</w:t>
      </w:r>
      <w:r>
        <w:rPr>
          <w:sz w:val="28"/>
        </w:rPr>
        <w:t>ий</w:t>
      </w:r>
      <w:r w:rsidRPr="00545AD5">
        <w:rPr>
          <w:sz w:val="28"/>
        </w:rPr>
        <w:t xml:space="preserve"> автомобильно-дорожн</w:t>
      </w:r>
      <w:r>
        <w:rPr>
          <w:sz w:val="28"/>
        </w:rPr>
        <w:t>ый</w:t>
      </w:r>
      <w:r w:rsidRPr="00545AD5">
        <w:rPr>
          <w:sz w:val="28"/>
        </w:rPr>
        <w:t xml:space="preserve"> государственн</w:t>
      </w:r>
      <w:r>
        <w:rPr>
          <w:sz w:val="28"/>
        </w:rPr>
        <w:t>ый</w:t>
      </w:r>
      <w:r w:rsidRPr="00545AD5">
        <w:rPr>
          <w:sz w:val="28"/>
        </w:rPr>
        <w:t xml:space="preserve"> техническ</w:t>
      </w:r>
      <w:r>
        <w:rPr>
          <w:sz w:val="28"/>
        </w:rPr>
        <w:t>ий</w:t>
      </w:r>
      <w:r w:rsidRPr="00545AD5">
        <w:rPr>
          <w:sz w:val="28"/>
        </w:rPr>
        <w:t xml:space="preserve"> университет</w:t>
      </w:r>
      <w:r>
        <w:rPr>
          <w:sz w:val="28"/>
        </w:rPr>
        <w:t xml:space="preserve"> сотрудничает в плане трудоустройства и подготовки специалистов для таких компаний, как</w:t>
      </w:r>
      <w:r w:rsidRPr="00545AD5">
        <w:rPr>
          <w:sz w:val="28"/>
        </w:rPr>
        <w:t xml:space="preserve">: </w:t>
      </w:r>
      <w:proofErr w:type="spellStart"/>
      <w:r w:rsidRPr="00545AD5">
        <w:rPr>
          <w:sz w:val="28"/>
        </w:rPr>
        <w:t>Рольф</w:t>
      </w:r>
      <w:proofErr w:type="spellEnd"/>
      <w:r w:rsidRPr="00545AD5">
        <w:rPr>
          <w:sz w:val="28"/>
        </w:rPr>
        <w:t>, Независимость, Бизнес Кар, Муса Моторс, Барклай Холдинг, Сим-Авто и другие.</w:t>
      </w:r>
      <w:r>
        <w:rPr>
          <w:sz w:val="28"/>
        </w:rPr>
        <w:t xml:space="preserve"> Регулярно проводимые автомобильные ярмарки вакансий позволяют решать некоторые вопросы трудоустройства выпускников и студентов.</w:t>
      </w:r>
    </w:p>
    <w:p w:rsidR="00DF38CC" w:rsidRDefault="00DF38CC" w:rsidP="003F21C8">
      <w:pPr>
        <w:spacing w:line="360" w:lineRule="auto"/>
        <w:ind w:firstLine="720"/>
        <w:jc w:val="both"/>
        <w:rPr>
          <w:sz w:val="28"/>
        </w:rPr>
      </w:pPr>
    </w:p>
    <w:p w:rsidR="007B4587" w:rsidRPr="00DF38CC" w:rsidRDefault="007B4587" w:rsidP="00DF38CC">
      <w:pPr>
        <w:spacing w:line="360" w:lineRule="auto"/>
        <w:jc w:val="center"/>
        <w:rPr>
          <w:b/>
          <w:sz w:val="32"/>
          <w:szCs w:val="32"/>
        </w:rPr>
      </w:pPr>
      <w:r w:rsidRPr="00DF38CC">
        <w:rPr>
          <w:b/>
          <w:sz w:val="32"/>
          <w:szCs w:val="32"/>
        </w:rPr>
        <w:t>Основные должностные и функциональные обязанности</w:t>
      </w:r>
    </w:p>
    <w:p w:rsidR="00ED136A" w:rsidRPr="003F21C8" w:rsidRDefault="00ED136A" w:rsidP="003F21C8">
      <w:pPr>
        <w:spacing w:line="360" w:lineRule="auto"/>
        <w:ind w:firstLine="720"/>
        <w:jc w:val="both"/>
        <w:rPr>
          <w:sz w:val="28"/>
          <w:szCs w:val="28"/>
        </w:rPr>
      </w:pPr>
      <w:r w:rsidRPr="003F21C8">
        <w:rPr>
          <w:b/>
          <w:sz w:val="28"/>
          <w:szCs w:val="28"/>
        </w:rPr>
        <w:t>Руководители предприятий</w:t>
      </w:r>
      <w:r w:rsidRPr="003F21C8">
        <w:rPr>
          <w:sz w:val="28"/>
          <w:szCs w:val="28"/>
        </w:rPr>
        <w:t>. К ним относят директоров предприятий, главных инженеров и технических руководителей, коммерческих и финансовых руководителей. Основными требованиями являются наличие высшего образования автомобильного профиля, стаж работы на инженерных и руководящих должностях не менее 5 лет. В их функциональные задачи входят: анализ деятельности предприятий и его подразделений; определение проблемных мест деятельности предприятия, поиск путей и методов их решения; работа с персоналом предприятия; организация работы по внешним связям предприятия; организация обеспечение безопасности движения и экологической безопасности автомобильного транспорта и деятельности предприятия в целом.</w:t>
      </w:r>
    </w:p>
    <w:p w:rsidR="00ED136A" w:rsidRPr="003F21C8" w:rsidRDefault="00ED136A" w:rsidP="003F21C8">
      <w:pPr>
        <w:spacing w:line="360" w:lineRule="auto"/>
        <w:ind w:firstLine="720"/>
        <w:jc w:val="both"/>
        <w:rPr>
          <w:sz w:val="28"/>
          <w:szCs w:val="28"/>
        </w:rPr>
      </w:pPr>
      <w:r w:rsidRPr="003F21C8">
        <w:rPr>
          <w:b/>
          <w:sz w:val="28"/>
          <w:szCs w:val="28"/>
        </w:rPr>
        <w:t>Специалисты</w:t>
      </w:r>
      <w:r w:rsidRPr="003F21C8">
        <w:rPr>
          <w:sz w:val="28"/>
          <w:szCs w:val="28"/>
        </w:rPr>
        <w:t xml:space="preserve">. К этой группе относят руководителей и специалистов подразделений (инженеров). </w:t>
      </w:r>
      <w:proofErr w:type="gramStart"/>
      <w:r w:rsidRPr="003F21C8">
        <w:rPr>
          <w:sz w:val="28"/>
          <w:szCs w:val="28"/>
        </w:rPr>
        <w:t>Например, инженер по безопасности движения, инженер-эколог, инженер по технике безопасности, инженер (мастер) по технологическому оборудованию, инженер-технолог и т.д.</w:t>
      </w:r>
      <w:proofErr w:type="gramEnd"/>
      <w:r w:rsidRPr="003F21C8">
        <w:rPr>
          <w:sz w:val="28"/>
          <w:szCs w:val="28"/>
        </w:rPr>
        <w:t xml:space="preserve"> Их функциональными задачами являются: решение конкретных задач по разработке технологических процессов, мероприятий по безопасности движения, охране труда, технике безопасности, </w:t>
      </w:r>
      <w:proofErr w:type="gramStart"/>
      <w:r w:rsidRPr="003F21C8">
        <w:rPr>
          <w:sz w:val="28"/>
          <w:szCs w:val="28"/>
        </w:rPr>
        <w:t>контроль за</w:t>
      </w:r>
      <w:proofErr w:type="gramEnd"/>
      <w:r w:rsidRPr="003F21C8">
        <w:rPr>
          <w:sz w:val="28"/>
          <w:szCs w:val="28"/>
        </w:rPr>
        <w:t xml:space="preserve"> реализацией этих мероприятий внутри подразделений.</w:t>
      </w:r>
    </w:p>
    <w:p w:rsidR="00ED136A" w:rsidRPr="003F21C8" w:rsidRDefault="00ED136A" w:rsidP="00610036">
      <w:pPr>
        <w:spacing w:after="0" w:line="360" w:lineRule="auto"/>
        <w:ind w:firstLine="720"/>
        <w:jc w:val="both"/>
        <w:rPr>
          <w:sz w:val="28"/>
          <w:szCs w:val="28"/>
        </w:rPr>
      </w:pPr>
      <w:r w:rsidRPr="003F21C8">
        <w:rPr>
          <w:b/>
          <w:sz w:val="28"/>
          <w:szCs w:val="28"/>
        </w:rPr>
        <w:lastRenderedPageBreak/>
        <w:t>Линейные руководители</w:t>
      </w:r>
      <w:r w:rsidRPr="003F21C8">
        <w:rPr>
          <w:sz w:val="28"/>
          <w:szCs w:val="28"/>
        </w:rPr>
        <w:t xml:space="preserve">. К ним относятся начальник производства, начальник ОТК, главный механик, мастер ТО и </w:t>
      </w:r>
      <w:proofErr w:type="gramStart"/>
      <w:r w:rsidRPr="003F21C8">
        <w:rPr>
          <w:sz w:val="28"/>
          <w:szCs w:val="28"/>
        </w:rPr>
        <w:t>ТР</w:t>
      </w:r>
      <w:proofErr w:type="gramEnd"/>
      <w:r w:rsidRPr="003F21C8">
        <w:rPr>
          <w:sz w:val="28"/>
          <w:szCs w:val="28"/>
        </w:rPr>
        <w:t xml:space="preserve">, мастер-диагност, механик ОТК, механик колонны, мастера производственных зон и участков. Основными требованиями являются высшее профильное образование, стаж работы в технической службе АТ, как правило, не менее 3 лет для начальника производства, начальника ОТК, главного механика, профильная подготовка по используемому оборудованию. Их основными функциональными задачами являются: непосредственное руководство ремонтными рабочими, вспомогательным персоналом, водителями, постановка задач для них, </w:t>
      </w:r>
      <w:proofErr w:type="gramStart"/>
      <w:r w:rsidRPr="003F21C8">
        <w:rPr>
          <w:sz w:val="28"/>
          <w:szCs w:val="28"/>
        </w:rPr>
        <w:t>контроль за</w:t>
      </w:r>
      <w:proofErr w:type="gramEnd"/>
      <w:r w:rsidRPr="003F21C8">
        <w:rPr>
          <w:sz w:val="28"/>
          <w:szCs w:val="28"/>
        </w:rPr>
        <w:t xml:space="preserve"> их выполнением.</w:t>
      </w:r>
    </w:p>
    <w:p w:rsidR="00ED136A" w:rsidRPr="003F21C8" w:rsidRDefault="00ED136A" w:rsidP="00610036">
      <w:pPr>
        <w:spacing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3F21C8">
        <w:rPr>
          <w:sz w:val="28"/>
          <w:szCs w:val="28"/>
        </w:rPr>
        <w:t>При этом, для каждой конкретной должности существуют определенный перечень дополнительных задач, характерных для специфики данного предприятия и возможного совмещения либо разделения должностных обязанностей, направленных на эффективную эксплуатацию автомобильного транспорта, поддержания транспортных средств в технически исправном состоянии с учетом обеспечения безопасности движения, экологической безопасности и минимизации материальных, трудовых и финансовых затрат при осуществлении автотранспортной деятельности.</w:t>
      </w:r>
      <w:proofErr w:type="gramEnd"/>
    </w:p>
    <w:p w:rsidR="00ED136A" w:rsidRPr="003F21C8" w:rsidRDefault="00ED136A" w:rsidP="00610036">
      <w:pPr>
        <w:spacing w:after="0" w:line="360" w:lineRule="auto"/>
        <w:ind w:firstLine="720"/>
        <w:jc w:val="both"/>
        <w:rPr>
          <w:sz w:val="28"/>
          <w:szCs w:val="28"/>
        </w:rPr>
      </w:pPr>
      <w:r w:rsidRPr="003F21C8">
        <w:rPr>
          <w:sz w:val="28"/>
          <w:szCs w:val="28"/>
        </w:rPr>
        <w:t>В современном понятии инженер – это специалист, который, опираясь на теоретические знания, профессиональные навыки, деловые качества, обеспечивает (на основании анализа, расчетов, и других методов) создание, преобразование или поддержание в работоспособном состоянии технических, технологических и других систем с заданными параметрами их функционирования.</w:t>
      </w:r>
    </w:p>
    <w:p w:rsidR="007B4587" w:rsidRPr="003F21C8" w:rsidRDefault="00ED136A" w:rsidP="00DF38CC">
      <w:pPr>
        <w:spacing w:line="360" w:lineRule="auto"/>
        <w:ind w:firstLine="709"/>
        <w:jc w:val="both"/>
        <w:rPr>
          <w:sz w:val="28"/>
          <w:szCs w:val="28"/>
        </w:rPr>
      </w:pPr>
      <w:r w:rsidRPr="003F21C8">
        <w:rPr>
          <w:sz w:val="28"/>
          <w:szCs w:val="28"/>
        </w:rPr>
        <w:t>Квалификационные требования к дипломированным специалистам автомобильного транспорта формируются исходя из основных долж</w:t>
      </w:r>
      <w:r w:rsidR="006C5E2B">
        <w:rPr>
          <w:sz w:val="28"/>
          <w:szCs w:val="28"/>
        </w:rPr>
        <w:t>ностных и функциональных задач.</w:t>
      </w:r>
    </w:p>
    <w:sectPr w:rsidR="007B4587" w:rsidRPr="003F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A4E"/>
    <w:multiLevelType w:val="hybridMultilevel"/>
    <w:tmpl w:val="1516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E22D1"/>
    <w:multiLevelType w:val="hybridMultilevel"/>
    <w:tmpl w:val="30EC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CC0"/>
    <w:multiLevelType w:val="hybridMultilevel"/>
    <w:tmpl w:val="F6A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5259"/>
    <w:multiLevelType w:val="hybridMultilevel"/>
    <w:tmpl w:val="66C0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73704"/>
    <w:multiLevelType w:val="hybridMultilevel"/>
    <w:tmpl w:val="9E943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FF511A"/>
    <w:multiLevelType w:val="hybridMultilevel"/>
    <w:tmpl w:val="5538D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7154EE"/>
    <w:multiLevelType w:val="hybridMultilevel"/>
    <w:tmpl w:val="EBF0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D7766"/>
    <w:multiLevelType w:val="hybridMultilevel"/>
    <w:tmpl w:val="C69A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23E65"/>
    <w:multiLevelType w:val="hybridMultilevel"/>
    <w:tmpl w:val="3FD08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3C"/>
    <w:rsid w:val="00002283"/>
    <w:rsid w:val="00003041"/>
    <w:rsid w:val="00003F08"/>
    <w:rsid w:val="00005155"/>
    <w:rsid w:val="00007A16"/>
    <w:rsid w:val="000114AB"/>
    <w:rsid w:val="00012224"/>
    <w:rsid w:val="00014F92"/>
    <w:rsid w:val="00015E23"/>
    <w:rsid w:val="00022032"/>
    <w:rsid w:val="00022CA7"/>
    <w:rsid w:val="00023C8F"/>
    <w:rsid w:val="0002744D"/>
    <w:rsid w:val="000405F9"/>
    <w:rsid w:val="00040879"/>
    <w:rsid w:val="00040DE8"/>
    <w:rsid w:val="00041E52"/>
    <w:rsid w:val="000421BB"/>
    <w:rsid w:val="0004698C"/>
    <w:rsid w:val="000476EA"/>
    <w:rsid w:val="00047983"/>
    <w:rsid w:val="00052ACE"/>
    <w:rsid w:val="00053506"/>
    <w:rsid w:val="0005376F"/>
    <w:rsid w:val="00055BF4"/>
    <w:rsid w:val="000570B4"/>
    <w:rsid w:val="00061582"/>
    <w:rsid w:val="00064CE5"/>
    <w:rsid w:val="00065AEB"/>
    <w:rsid w:val="00072687"/>
    <w:rsid w:val="00077830"/>
    <w:rsid w:val="000779A8"/>
    <w:rsid w:val="0008251C"/>
    <w:rsid w:val="00085F08"/>
    <w:rsid w:val="000867B8"/>
    <w:rsid w:val="000970E9"/>
    <w:rsid w:val="000A177C"/>
    <w:rsid w:val="000A30DF"/>
    <w:rsid w:val="000A649D"/>
    <w:rsid w:val="000B1727"/>
    <w:rsid w:val="000B4962"/>
    <w:rsid w:val="000B72B5"/>
    <w:rsid w:val="000B77EF"/>
    <w:rsid w:val="000B7922"/>
    <w:rsid w:val="000D2068"/>
    <w:rsid w:val="000D59E3"/>
    <w:rsid w:val="000E2B6E"/>
    <w:rsid w:val="000E76F8"/>
    <w:rsid w:val="0011122F"/>
    <w:rsid w:val="00114265"/>
    <w:rsid w:val="00120094"/>
    <w:rsid w:val="001207EA"/>
    <w:rsid w:val="00127123"/>
    <w:rsid w:val="0013309C"/>
    <w:rsid w:val="00133190"/>
    <w:rsid w:val="00144112"/>
    <w:rsid w:val="001449B2"/>
    <w:rsid w:val="0015285A"/>
    <w:rsid w:val="00152A68"/>
    <w:rsid w:val="001531EB"/>
    <w:rsid w:val="0015395E"/>
    <w:rsid w:val="0015482F"/>
    <w:rsid w:val="00154D08"/>
    <w:rsid w:val="001632E0"/>
    <w:rsid w:val="0016593C"/>
    <w:rsid w:val="001700EE"/>
    <w:rsid w:val="001705F8"/>
    <w:rsid w:val="00171F6B"/>
    <w:rsid w:val="00174304"/>
    <w:rsid w:val="0017542E"/>
    <w:rsid w:val="00176220"/>
    <w:rsid w:val="00192AEB"/>
    <w:rsid w:val="00195B8E"/>
    <w:rsid w:val="001A775B"/>
    <w:rsid w:val="001B1114"/>
    <w:rsid w:val="001B33E9"/>
    <w:rsid w:val="001B6D9A"/>
    <w:rsid w:val="001B789E"/>
    <w:rsid w:val="001C24D3"/>
    <w:rsid w:val="001C29BB"/>
    <w:rsid w:val="001C3026"/>
    <w:rsid w:val="001D1D44"/>
    <w:rsid w:val="001D2660"/>
    <w:rsid w:val="001D3CB2"/>
    <w:rsid w:val="001D68F1"/>
    <w:rsid w:val="001E2358"/>
    <w:rsid w:val="001E41D1"/>
    <w:rsid w:val="001F285F"/>
    <w:rsid w:val="001F3946"/>
    <w:rsid w:val="001F3FE4"/>
    <w:rsid w:val="00203328"/>
    <w:rsid w:val="002058D4"/>
    <w:rsid w:val="00210D61"/>
    <w:rsid w:val="00210E3D"/>
    <w:rsid w:val="00211CAC"/>
    <w:rsid w:val="00212D95"/>
    <w:rsid w:val="00213B90"/>
    <w:rsid w:val="00214A27"/>
    <w:rsid w:val="002321E2"/>
    <w:rsid w:val="002360F7"/>
    <w:rsid w:val="002376E1"/>
    <w:rsid w:val="002378EB"/>
    <w:rsid w:val="0024082C"/>
    <w:rsid w:val="002420B6"/>
    <w:rsid w:val="00243FA1"/>
    <w:rsid w:val="00244334"/>
    <w:rsid w:val="00245178"/>
    <w:rsid w:val="00246F10"/>
    <w:rsid w:val="002504C7"/>
    <w:rsid w:val="00254CB1"/>
    <w:rsid w:val="00255079"/>
    <w:rsid w:val="002551CC"/>
    <w:rsid w:val="00256B93"/>
    <w:rsid w:val="00256F40"/>
    <w:rsid w:val="00260AC6"/>
    <w:rsid w:val="00263308"/>
    <w:rsid w:val="00263D69"/>
    <w:rsid w:val="0026562F"/>
    <w:rsid w:val="0026675D"/>
    <w:rsid w:val="002667C0"/>
    <w:rsid w:val="00272D3C"/>
    <w:rsid w:val="0027329D"/>
    <w:rsid w:val="00273A94"/>
    <w:rsid w:val="00280592"/>
    <w:rsid w:val="002821B3"/>
    <w:rsid w:val="0028747E"/>
    <w:rsid w:val="0029167C"/>
    <w:rsid w:val="0029435B"/>
    <w:rsid w:val="00296F5A"/>
    <w:rsid w:val="002A7BF8"/>
    <w:rsid w:val="002B3B47"/>
    <w:rsid w:val="002B636C"/>
    <w:rsid w:val="002C06EE"/>
    <w:rsid w:val="002C34EE"/>
    <w:rsid w:val="002C563B"/>
    <w:rsid w:val="002C592C"/>
    <w:rsid w:val="002D6365"/>
    <w:rsid w:val="002E062A"/>
    <w:rsid w:val="002E6CE2"/>
    <w:rsid w:val="003005AF"/>
    <w:rsid w:val="00301FB9"/>
    <w:rsid w:val="0030750C"/>
    <w:rsid w:val="00310A28"/>
    <w:rsid w:val="00312CB3"/>
    <w:rsid w:val="00316F76"/>
    <w:rsid w:val="00320756"/>
    <w:rsid w:val="003217E4"/>
    <w:rsid w:val="00325446"/>
    <w:rsid w:val="00326BB7"/>
    <w:rsid w:val="00332037"/>
    <w:rsid w:val="0033357C"/>
    <w:rsid w:val="00337952"/>
    <w:rsid w:val="0034268B"/>
    <w:rsid w:val="00351CC6"/>
    <w:rsid w:val="003539E2"/>
    <w:rsid w:val="00355192"/>
    <w:rsid w:val="00363E69"/>
    <w:rsid w:val="00371D85"/>
    <w:rsid w:val="00373FAA"/>
    <w:rsid w:val="00380CC7"/>
    <w:rsid w:val="00381475"/>
    <w:rsid w:val="00384B56"/>
    <w:rsid w:val="00385320"/>
    <w:rsid w:val="00385788"/>
    <w:rsid w:val="003857F8"/>
    <w:rsid w:val="00391215"/>
    <w:rsid w:val="003932F6"/>
    <w:rsid w:val="00393891"/>
    <w:rsid w:val="003A234F"/>
    <w:rsid w:val="003A52A6"/>
    <w:rsid w:val="003A5B97"/>
    <w:rsid w:val="003A5ECA"/>
    <w:rsid w:val="003A68C1"/>
    <w:rsid w:val="003B0746"/>
    <w:rsid w:val="003B0B61"/>
    <w:rsid w:val="003B1FCD"/>
    <w:rsid w:val="003B65A6"/>
    <w:rsid w:val="003B78BB"/>
    <w:rsid w:val="003C35B4"/>
    <w:rsid w:val="003C606C"/>
    <w:rsid w:val="003C65DB"/>
    <w:rsid w:val="003D55A4"/>
    <w:rsid w:val="003D5F16"/>
    <w:rsid w:val="003D6F66"/>
    <w:rsid w:val="003E5B97"/>
    <w:rsid w:val="003E5EB4"/>
    <w:rsid w:val="003E7300"/>
    <w:rsid w:val="003F21C8"/>
    <w:rsid w:val="003F2227"/>
    <w:rsid w:val="00401CFA"/>
    <w:rsid w:val="00405D0F"/>
    <w:rsid w:val="00407559"/>
    <w:rsid w:val="004104B1"/>
    <w:rsid w:val="00412065"/>
    <w:rsid w:val="0041208A"/>
    <w:rsid w:val="00412F0F"/>
    <w:rsid w:val="004201CB"/>
    <w:rsid w:val="0042220E"/>
    <w:rsid w:val="00424857"/>
    <w:rsid w:val="00424CD8"/>
    <w:rsid w:val="004264D4"/>
    <w:rsid w:val="00427BC7"/>
    <w:rsid w:val="00430EBB"/>
    <w:rsid w:val="00431ADA"/>
    <w:rsid w:val="00432605"/>
    <w:rsid w:val="00434731"/>
    <w:rsid w:val="00435446"/>
    <w:rsid w:val="00437CB0"/>
    <w:rsid w:val="004471DE"/>
    <w:rsid w:val="004509A7"/>
    <w:rsid w:val="00453246"/>
    <w:rsid w:val="00454991"/>
    <w:rsid w:val="004556FF"/>
    <w:rsid w:val="00464909"/>
    <w:rsid w:val="00472762"/>
    <w:rsid w:val="00477CBC"/>
    <w:rsid w:val="00481157"/>
    <w:rsid w:val="00484313"/>
    <w:rsid w:val="00494391"/>
    <w:rsid w:val="004A3452"/>
    <w:rsid w:val="004B05F3"/>
    <w:rsid w:val="004B2318"/>
    <w:rsid w:val="004B3A2A"/>
    <w:rsid w:val="004B4799"/>
    <w:rsid w:val="004B5811"/>
    <w:rsid w:val="004B60E0"/>
    <w:rsid w:val="004C23EA"/>
    <w:rsid w:val="004D27C8"/>
    <w:rsid w:val="004D3D85"/>
    <w:rsid w:val="004E178F"/>
    <w:rsid w:val="004E26A5"/>
    <w:rsid w:val="004E3A75"/>
    <w:rsid w:val="004E45F8"/>
    <w:rsid w:val="004E617F"/>
    <w:rsid w:val="004F000F"/>
    <w:rsid w:val="004F4458"/>
    <w:rsid w:val="004F4D0F"/>
    <w:rsid w:val="004F60DF"/>
    <w:rsid w:val="004F6493"/>
    <w:rsid w:val="004F789F"/>
    <w:rsid w:val="004F7BEF"/>
    <w:rsid w:val="0050248F"/>
    <w:rsid w:val="0050713B"/>
    <w:rsid w:val="005076AD"/>
    <w:rsid w:val="005275FD"/>
    <w:rsid w:val="005369B5"/>
    <w:rsid w:val="005379E7"/>
    <w:rsid w:val="00540202"/>
    <w:rsid w:val="005416A9"/>
    <w:rsid w:val="00547BFF"/>
    <w:rsid w:val="00550F8D"/>
    <w:rsid w:val="00553B39"/>
    <w:rsid w:val="0055570B"/>
    <w:rsid w:val="005572FB"/>
    <w:rsid w:val="00560409"/>
    <w:rsid w:val="00560C14"/>
    <w:rsid w:val="00570210"/>
    <w:rsid w:val="005706A4"/>
    <w:rsid w:val="00571816"/>
    <w:rsid w:val="005720C1"/>
    <w:rsid w:val="005740F8"/>
    <w:rsid w:val="0057517D"/>
    <w:rsid w:val="00582DAA"/>
    <w:rsid w:val="00587BF4"/>
    <w:rsid w:val="00590702"/>
    <w:rsid w:val="00590E02"/>
    <w:rsid w:val="005920C2"/>
    <w:rsid w:val="005943E0"/>
    <w:rsid w:val="005964C3"/>
    <w:rsid w:val="005968EA"/>
    <w:rsid w:val="00596D4B"/>
    <w:rsid w:val="005A423B"/>
    <w:rsid w:val="005A478E"/>
    <w:rsid w:val="005A4AE5"/>
    <w:rsid w:val="005A7B01"/>
    <w:rsid w:val="005B10D0"/>
    <w:rsid w:val="005B365F"/>
    <w:rsid w:val="005B5075"/>
    <w:rsid w:val="005B6071"/>
    <w:rsid w:val="005C12D3"/>
    <w:rsid w:val="005C520A"/>
    <w:rsid w:val="005D0CF3"/>
    <w:rsid w:val="005D280B"/>
    <w:rsid w:val="005D2C75"/>
    <w:rsid w:val="005D2D2A"/>
    <w:rsid w:val="005E015F"/>
    <w:rsid w:val="005F0E6E"/>
    <w:rsid w:val="005F1BED"/>
    <w:rsid w:val="00602E05"/>
    <w:rsid w:val="00604F44"/>
    <w:rsid w:val="00605DF6"/>
    <w:rsid w:val="0060603F"/>
    <w:rsid w:val="00610036"/>
    <w:rsid w:val="0061260C"/>
    <w:rsid w:val="006132E8"/>
    <w:rsid w:val="0061642D"/>
    <w:rsid w:val="00616CC1"/>
    <w:rsid w:val="00617056"/>
    <w:rsid w:val="006203EA"/>
    <w:rsid w:val="006215F3"/>
    <w:rsid w:val="00621F26"/>
    <w:rsid w:val="0062220E"/>
    <w:rsid w:val="00624D2B"/>
    <w:rsid w:val="006252EE"/>
    <w:rsid w:val="00627EF3"/>
    <w:rsid w:val="00630B91"/>
    <w:rsid w:val="00631BD9"/>
    <w:rsid w:val="00632F23"/>
    <w:rsid w:val="00637670"/>
    <w:rsid w:val="00640226"/>
    <w:rsid w:val="00642C54"/>
    <w:rsid w:val="00644BBE"/>
    <w:rsid w:val="00646C1D"/>
    <w:rsid w:val="00646EEE"/>
    <w:rsid w:val="006501FC"/>
    <w:rsid w:val="0065246B"/>
    <w:rsid w:val="00652F78"/>
    <w:rsid w:val="0065358B"/>
    <w:rsid w:val="00657D70"/>
    <w:rsid w:val="00660B56"/>
    <w:rsid w:val="00661938"/>
    <w:rsid w:val="00663EB7"/>
    <w:rsid w:val="00665C30"/>
    <w:rsid w:val="0066676E"/>
    <w:rsid w:val="006711EC"/>
    <w:rsid w:val="00673A51"/>
    <w:rsid w:val="0067580C"/>
    <w:rsid w:val="006832D0"/>
    <w:rsid w:val="006856A1"/>
    <w:rsid w:val="00686B41"/>
    <w:rsid w:val="0068746D"/>
    <w:rsid w:val="00693FAD"/>
    <w:rsid w:val="00697E9D"/>
    <w:rsid w:val="006A18B0"/>
    <w:rsid w:val="006A5F3B"/>
    <w:rsid w:val="006A6555"/>
    <w:rsid w:val="006B372D"/>
    <w:rsid w:val="006B55B6"/>
    <w:rsid w:val="006C035B"/>
    <w:rsid w:val="006C5E2B"/>
    <w:rsid w:val="006C7E06"/>
    <w:rsid w:val="006C7F62"/>
    <w:rsid w:val="006D081A"/>
    <w:rsid w:val="006D0C84"/>
    <w:rsid w:val="006D3350"/>
    <w:rsid w:val="006D39CE"/>
    <w:rsid w:val="006E28B5"/>
    <w:rsid w:val="006E2D5B"/>
    <w:rsid w:val="006E525A"/>
    <w:rsid w:val="006E6F7A"/>
    <w:rsid w:val="006F1B32"/>
    <w:rsid w:val="006F2BDD"/>
    <w:rsid w:val="006F4649"/>
    <w:rsid w:val="006F4E8F"/>
    <w:rsid w:val="006F5810"/>
    <w:rsid w:val="00702AE5"/>
    <w:rsid w:val="00707978"/>
    <w:rsid w:val="007176FD"/>
    <w:rsid w:val="00723385"/>
    <w:rsid w:val="00725172"/>
    <w:rsid w:val="00725FEC"/>
    <w:rsid w:val="0073087D"/>
    <w:rsid w:val="00730F22"/>
    <w:rsid w:val="00731312"/>
    <w:rsid w:val="00734BF2"/>
    <w:rsid w:val="00746973"/>
    <w:rsid w:val="0074717F"/>
    <w:rsid w:val="00747C00"/>
    <w:rsid w:val="007525EA"/>
    <w:rsid w:val="0075492D"/>
    <w:rsid w:val="00755724"/>
    <w:rsid w:val="007574E9"/>
    <w:rsid w:val="00763B7A"/>
    <w:rsid w:val="00771DE6"/>
    <w:rsid w:val="00771FE5"/>
    <w:rsid w:val="00776822"/>
    <w:rsid w:val="00776E26"/>
    <w:rsid w:val="00780978"/>
    <w:rsid w:val="0078628B"/>
    <w:rsid w:val="0079220C"/>
    <w:rsid w:val="007A3B22"/>
    <w:rsid w:val="007A5056"/>
    <w:rsid w:val="007A6109"/>
    <w:rsid w:val="007A6ADA"/>
    <w:rsid w:val="007B4587"/>
    <w:rsid w:val="007C06F9"/>
    <w:rsid w:val="007C34B1"/>
    <w:rsid w:val="007D0024"/>
    <w:rsid w:val="007D33E5"/>
    <w:rsid w:val="007D3643"/>
    <w:rsid w:val="007D3A43"/>
    <w:rsid w:val="007D44FB"/>
    <w:rsid w:val="007D535F"/>
    <w:rsid w:val="007E0B65"/>
    <w:rsid w:val="007E2D84"/>
    <w:rsid w:val="007E540C"/>
    <w:rsid w:val="007E6971"/>
    <w:rsid w:val="007E7F92"/>
    <w:rsid w:val="007F0E4A"/>
    <w:rsid w:val="007F1861"/>
    <w:rsid w:val="007F4135"/>
    <w:rsid w:val="007F4235"/>
    <w:rsid w:val="007F616C"/>
    <w:rsid w:val="008011C8"/>
    <w:rsid w:val="008054CF"/>
    <w:rsid w:val="008151E0"/>
    <w:rsid w:val="00821819"/>
    <w:rsid w:val="0082296E"/>
    <w:rsid w:val="00836EF0"/>
    <w:rsid w:val="008432B7"/>
    <w:rsid w:val="008504FF"/>
    <w:rsid w:val="00851F8E"/>
    <w:rsid w:val="00875E2F"/>
    <w:rsid w:val="0087630D"/>
    <w:rsid w:val="00876A02"/>
    <w:rsid w:val="00876A9A"/>
    <w:rsid w:val="00880B25"/>
    <w:rsid w:val="008813AE"/>
    <w:rsid w:val="0088282C"/>
    <w:rsid w:val="008832CC"/>
    <w:rsid w:val="00886033"/>
    <w:rsid w:val="00887232"/>
    <w:rsid w:val="00894039"/>
    <w:rsid w:val="0089657E"/>
    <w:rsid w:val="00896FA5"/>
    <w:rsid w:val="008A07A8"/>
    <w:rsid w:val="008A166B"/>
    <w:rsid w:val="008A1952"/>
    <w:rsid w:val="008A4124"/>
    <w:rsid w:val="008B0CEC"/>
    <w:rsid w:val="008B0FCD"/>
    <w:rsid w:val="008B2282"/>
    <w:rsid w:val="008C4441"/>
    <w:rsid w:val="008C5825"/>
    <w:rsid w:val="008C6952"/>
    <w:rsid w:val="008C6CA5"/>
    <w:rsid w:val="008C7714"/>
    <w:rsid w:val="008D336D"/>
    <w:rsid w:val="008D44C1"/>
    <w:rsid w:val="008D6D4C"/>
    <w:rsid w:val="008E3AEB"/>
    <w:rsid w:val="008E4C3A"/>
    <w:rsid w:val="008E5F06"/>
    <w:rsid w:val="008E7F48"/>
    <w:rsid w:val="008F2FC6"/>
    <w:rsid w:val="00902BBA"/>
    <w:rsid w:val="009056AA"/>
    <w:rsid w:val="00913DD3"/>
    <w:rsid w:val="00914FF1"/>
    <w:rsid w:val="0092166C"/>
    <w:rsid w:val="00922657"/>
    <w:rsid w:val="00934ACD"/>
    <w:rsid w:val="00943D23"/>
    <w:rsid w:val="009504C7"/>
    <w:rsid w:val="00950D8F"/>
    <w:rsid w:val="00951CED"/>
    <w:rsid w:val="009537AB"/>
    <w:rsid w:val="00957E08"/>
    <w:rsid w:val="0096091E"/>
    <w:rsid w:val="00961BC8"/>
    <w:rsid w:val="009650B4"/>
    <w:rsid w:val="009654D9"/>
    <w:rsid w:val="00966552"/>
    <w:rsid w:val="00971277"/>
    <w:rsid w:val="00971A93"/>
    <w:rsid w:val="0097445D"/>
    <w:rsid w:val="009750EE"/>
    <w:rsid w:val="00975584"/>
    <w:rsid w:val="00985050"/>
    <w:rsid w:val="00993048"/>
    <w:rsid w:val="009A1D02"/>
    <w:rsid w:val="009A3729"/>
    <w:rsid w:val="009A6070"/>
    <w:rsid w:val="009B0526"/>
    <w:rsid w:val="009B0AE6"/>
    <w:rsid w:val="009B0B67"/>
    <w:rsid w:val="009B1983"/>
    <w:rsid w:val="009B3650"/>
    <w:rsid w:val="009B464F"/>
    <w:rsid w:val="009C0F4B"/>
    <w:rsid w:val="009C2EBD"/>
    <w:rsid w:val="009C5B14"/>
    <w:rsid w:val="009C6B9F"/>
    <w:rsid w:val="009D1239"/>
    <w:rsid w:val="009D2BB6"/>
    <w:rsid w:val="009D355B"/>
    <w:rsid w:val="009D7B33"/>
    <w:rsid w:val="009E4D04"/>
    <w:rsid w:val="009E525E"/>
    <w:rsid w:val="009E535B"/>
    <w:rsid w:val="009E71E0"/>
    <w:rsid w:val="009F254F"/>
    <w:rsid w:val="009F525E"/>
    <w:rsid w:val="00A042FC"/>
    <w:rsid w:val="00A12044"/>
    <w:rsid w:val="00A1207A"/>
    <w:rsid w:val="00A14841"/>
    <w:rsid w:val="00A24EEC"/>
    <w:rsid w:val="00A279D3"/>
    <w:rsid w:val="00A32D39"/>
    <w:rsid w:val="00A35D48"/>
    <w:rsid w:val="00A45128"/>
    <w:rsid w:val="00A536DC"/>
    <w:rsid w:val="00A53FCA"/>
    <w:rsid w:val="00A56BB5"/>
    <w:rsid w:val="00A56FF0"/>
    <w:rsid w:val="00A670AC"/>
    <w:rsid w:val="00A70936"/>
    <w:rsid w:val="00A7128A"/>
    <w:rsid w:val="00A73BBF"/>
    <w:rsid w:val="00A75590"/>
    <w:rsid w:val="00A819AE"/>
    <w:rsid w:val="00A82806"/>
    <w:rsid w:val="00A83D91"/>
    <w:rsid w:val="00A85FA4"/>
    <w:rsid w:val="00A872AA"/>
    <w:rsid w:val="00A93161"/>
    <w:rsid w:val="00AA1653"/>
    <w:rsid w:val="00AA7AB6"/>
    <w:rsid w:val="00AB0413"/>
    <w:rsid w:val="00AB1724"/>
    <w:rsid w:val="00AB52F0"/>
    <w:rsid w:val="00AB7D79"/>
    <w:rsid w:val="00AC363A"/>
    <w:rsid w:val="00AC3A47"/>
    <w:rsid w:val="00AC4565"/>
    <w:rsid w:val="00AD23DE"/>
    <w:rsid w:val="00AD63A0"/>
    <w:rsid w:val="00AD75EB"/>
    <w:rsid w:val="00AE492C"/>
    <w:rsid w:val="00AE78B8"/>
    <w:rsid w:val="00AF2159"/>
    <w:rsid w:val="00AF2867"/>
    <w:rsid w:val="00AF31A5"/>
    <w:rsid w:val="00AF5086"/>
    <w:rsid w:val="00AF55B1"/>
    <w:rsid w:val="00AF5B53"/>
    <w:rsid w:val="00B0141E"/>
    <w:rsid w:val="00B07CD7"/>
    <w:rsid w:val="00B113F6"/>
    <w:rsid w:val="00B12BA3"/>
    <w:rsid w:val="00B13B11"/>
    <w:rsid w:val="00B14CB7"/>
    <w:rsid w:val="00B162AC"/>
    <w:rsid w:val="00B21ABC"/>
    <w:rsid w:val="00B242E4"/>
    <w:rsid w:val="00B27C23"/>
    <w:rsid w:val="00B351D5"/>
    <w:rsid w:val="00B3536C"/>
    <w:rsid w:val="00B40E0C"/>
    <w:rsid w:val="00B43796"/>
    <w:rsid w:val="00B509A5"/>
    <w:rsid w:val="00B54191"/>
    <w:rsid w:val="00B579EA"/>
    <w:rsid w:val="00B57F33"/>
    <w:rsid w:val="00B603E3"/>
    <w:rsid w:val="00B61B9F"/>
    <w:rsid w:val="00B66B59"/>
    <w:rsid w:val="00B7500F"/>
    <w:rsid w:val="00B763BC"/>
    <w:rsid w:val="00B808F3"/>
    <w:rsid w:val="00B83AC0"/>
    <w:rsid w:val="00B861C8"/>
    <w:rsid w:val="00B8697F"/>
    <w:rsid w:val="00B90814"/>
    <w:rsid w:val="00B96420"/>
    <w:rsid w:val="00BA2D9B"/>
    <w:rsid w:val="00BB1A37"/>
    <w:rsid w:val="00BB1B1E"/>
    <w:rsid w:val="00BC21C2"/>
    <w:rsid w:val="00BC4D23"/>
    <w:rsid w:val="00BC7A0D"/>
    <w:rsid w:val="00BD02CB"/>
    <w:rsid w:val="00BD66FE"/>
    <w:rsid w:val="00BD7D93"/>
    <w:rsid w:val="00BE600D"/>
    <w:rsid w:val="00BE6880"/>
    <w:rsid w:val="00BF3D56"/>
    <w:rsid w:val="00BF5A34"/>
    <w:rsid w:val="00C03BBE"/>
    <w:rsid w:val="00C056E3"/>
    <w:rsid w:val="00C06611"/>
    <w:rsid w:val="00C06C6B"/>
    <w:rsid w:val="00C12DE7"/>
    <w:rsid w:val="00C1356B"/>
    <w:rsid w:val="00C13AC9"/>
    <w:rsid w:val="00C1473C"/>
    <w:rsid w:val="00C14FA8"/>
    <w:rsid w:val="00C2085D"/>
    <w:rsid w:val="00C24B15"/>
    <w:rsid w:val="00C32578"/>
    <w:rsid w:val="00C33BC5"/>
    <w:rsid w:val="00C36462"/>
    <w:rsid w:val="00C3668A"/>
    <w:rsid w:val="00C4762F"/>
    <w:rsid w:val="00C52B9D"/>
    <w:rsid w:val="00C53C8A"/>
    <w:rsid w:val="00C64BB9"/>
    <w:rsid w:val="00C64E85"/>
    <w:rsid w:val="00C65190"/>
    <w:rsid w:val="00C65500"/>
    <w:rsid w:val="00C677E7"/>
    <w:rsid w:val="00C83F2F"/>
    <w:rsid w:val="00C84FA3"/>
    <w:rsid w:val="00C85873"/>
    <w:rsid w:val="00C86FB7"/>
    <w:rsid w:val="00CA0703"/>
    <w:rsid w:val="00CA4FAF"/>
    <w:rsid w:val="00CA66E2"/>
    <w:rsid w:val="00CA78CE"/>
    <w:rsid w:val="00CB07E7"/>
    <w:rsid w:val="00CB28E8"/>
    <w:rsid w:val="00CB3FBD"/>
    <w:rsid w:val="00CC1ED3"/>
    <w:rsid w:val="00CC2DBB"/>
    <w:rsid w:val="00CC6FB6"/>
    <w:rsid w:val="00CD0C39"/>
    <w:rsid w:val="00CD17A3"/>
    <w:rsid w:val="00CD3881"/>
    <w:rsid w:val="00CD39EB"/>
    <w:rsid w:val="00CD449D"/>
    <w:rsid w:val="00CD6919"/>
    <w:rsid w:val="00CD6C22"/>
    <w:rsid w:val="00CE365F"/>
    <w:rsid w:val="00CF10FE"/>
    <w:rsid w:val="00CF2125"/>
    <w:rsid w:val="00D039F4"/>
    <w:rsid w:val="00D0483B"/>
    <w:rsid w:val="00D1080B"/>
    <w:rsid w:val="00D15196"/>
    <w:rsid w:val="00D15A4F"/>
    <w:rsid w:val="00D20894"/>
    <w:rsid w:val="00D2191E"/>
    <w:rsid w:val="00D23CE6"/>
    <w:rsid w:val="00D2734E"/>
    <w:rsid w:val="00D27E5A"/>
    <w:rsid w:val="00D32B6B"/>
    <w:rsid w:val="00D33C32"/>
    <w:rsid w:val="00D3577A"/>
    <w:rsid w:val="00D4247B"/>
    <w:rsid w:val="00D52365"/>
    <w:rsid w:val="00D56695"/>
    <w:rsid w:val="00D60780"/>
    <w:rsid w:val="00D71A73"/>
    <w:rsid w:val="00D87904"/>
    <w:rsid w:val="00D91A56"/>
    <w:rsid w:val="00D92036"/>
    <w:rsid w:val="00D926B7"/>
    <w:rsid w:val="00D97F48"/>
    <w:rsid w:val="00DA30E3"/>
    <w:rsid w:val="00DA7299"/>
    <w:rsid w:val="00DB17DD"/>
    <w:rsid w:val="00DB3DA8"/>
    <w:rsid w:val="00DB7E38"/>
    <w:rsid w:val="00DC7F13"/>
    <w:rsid w:val="00DD18AA"/>
    <w:rsid w:val="00DD26FB"/>
    <w:rsid w:val="00DD2BCE"/>
    <w:rsid w:val="00DF24C3"/>
    <w:rsid w:val="00DF2F56"/>
    <w:rsid w:val="00DF38CC"/>
    <w:rsid w:val="00DF6BEA"/>
    <w:rsid w:val="00E02801"/>
    <w:rsid w:val="00E10344"/>
    <w:rsid w:val="00E11A45"/>
    <w:rsid w:val="00E12945"/>
    <w:rsid w:val="00E145F5"/>
    <w:rsid w:val="00E15B70"/>
    <w:rsid w:val="00E23E5C"/>
    <w:rsid w:val="00E24458"/>
    <w:rsid w:val="00E24F49"/>
    <w:rsid w:val="00E25D71"/>
    <w:rsid w:val="00E27F10"/>
    <w:rsid w:val="00E32BC4"/>
    <w:rsid w:val="00E34A5B"/>
    <w:rsid w:val="00E3719E"/>
    <w:rsid w:val="00E515A1"/>
    <w:rsid w:val="00E52D17"/>
    <w:rsid w:val="00E531DE"/>
    <w:rsid w:val="00E655DE"/>
    <w:rsid w:val="00E67CF8"/>
    <w:rsid w:val="00E7586A"/>
    <w:rsid w:val="00E763F4"/>
    <w:rsid w:val="00E76F25"/>
    <w:rsid w:val="00E807B2"/>
    <w:rsid w:val="00E813C1"/>
    <w:rsid w:val="00E82A8E"/>
    <w:rsid w:val="00E83540"/>
    <w:rsid w:val="00E90C46"/>
    <w:rsid w:val="00E92A44"/>
    <w:rsid w:val="00E93BBE"/>
    <w:rsid w:val="00E96B42"/>
    <w:rsid w:val="00EA326B"/>
    <w:rsid w:val="00EA3562"/>
    <w:rsid w:val="00EB093C"/>
    <w:rsid w:val="00EB42AC"/>
    <w:rsid w:val="00EB6F75"/>
    <w:rsid w:val="00EC10D7"/>
    <w:rsid w:val="00EC1457"/>
    <w:rsid w:val="00EC1DD9"/>
    <w:rsid w:val="00EC2BB0"/>
    <w:rsid w:val="00ED136A"/>
    <w:rsid w:val="00ED2982"/>
    <w:rsid w:val="00ED2FED"/>
    <w:rsid w:val="00ED596E"/>
    <w:rsid w:val="00ED7883"/>
    <w:rsid w:val="00EE1799"/>
    <w:rsid w:val="00F00937"/>
    <w:rsid w:val="00F02F04"/>
    <w:rsid w:val="00F07C4A"/>
    <w:rsid w:val="00F1158D"/>
    <w:rsid w:val="00F12BF4"/>
    <w:rsid w:val="00F133AA"/>
    <w:rsid w:val="00F13FF8"/>
    <w:rsid w:val="00F14251"/>
    <w:rsid w:val="00F15663"/>
    <w:rsid w:val="00F1678E"/>
    <w:rsid w:val="00F17F6B"/>
    <w:rsid w:val="00F23DFA"/>
    <w:rsid w:val="00F257C0"/>
    <w:rsid w:val="00F2661B"/>
    <w:rsid w:val="00F27080"/>
    <w:rsid w:val="00F27D04"/>
    <w:rsid w:val="00F300B6"/>
    <w:rsid w:val="00F306B3"/>
    <w:rsid w:val="00F314D0"/>
    <w:rsid w:val="00F3299B"/>
    <w:rsid w:val="00F33081"/>
    <w:rsid w:val="00F340EF"/>
    <w:rsid w:val="00F34B9A"/>
    <w:rsid w:val="00F35118"/>
    <w:rsid w:val="00F40E36"/>
    <w:rsid w:val="00F4643C"/>
    <w:rsid w:val="00F50A5C"/>
    <w:rsid w:val="00F56842"/>
    <w:rsid w:val="00F61648"/>
    <w:rsid w:val="00F652C7"/>
    <w:rsid w:val="00F70BFD"/>
    <w:rsid w:val="00F714D6"/>
    <w:rsid w:val="00F72013"/>
    <w:rsid w:val="00F74C3C"/>
    <w:rsid w:val="00F76A4E"/>
    <w:rsid w:val="00F81D1B"/>
    <w:rsid w:val="00F87385"/>
    <w:rsid w:val="00F877D3"/>
    <w:rsid w:val="00F922E0"/>
    <w:rsid w:val="00F9665F"/>
    <w:rsid w:val="00F97346"/>
    <w:rsid w:val="00FA3334"/>
    <w:rsid w:val="00FA4CF0"/>
    <w:rsid w:val="00FB1534"/>
    <w:rsid w:val="00FB18F5"/>
    <w:rsid w:val="00FB241D"/>
    <w:rsid w:val="00FB3614"/>
    <w:rsid w:val="00FB3D43"/>
    <w:rsid w:val="00FB543F"/>
    <w:rsid w:val="00FC0E7A"/>
    <w:rsid w:val="00FC1E75"/>
    <w:rsid w:val="00FC60C6"/>
    <w:rsid w:val="00FC6BEB"/>
    <w:rsid w:val="00FD115C"/>
    <w:rsid w:val="00FD1C2E"/>
    <w:rsid w:val="00FD1C84"/>
    <w:rsid w:val="00FD2F94"/>
    <w:rsid w:val="00FD5D72"/>
    <w:rsid w:val="00FD6F0D"/>
    <w:rsid w:val="00FE1AA9"/>
    <w:rsid w:val="00FE1F9B"/>
    <w:rsid w:val="00FF29E7"/>
    <w:rsid w:val="00FF2BBB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8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B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8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B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2013-03-16T15:31:00Z</cp:lastPrinted>
  <dcterms:created xsi:type="dcterms:W3CDTF">2013-03-15T16:26:00Z</dcterms:created>
  <dcterms:modified xsi:type="dcterms:W3CDTF">2013-03-17T09:25:00Z</dcterms:modified>
</cp:coreProperties>
</file>